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3"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4951"/>
        <w:gridCol w:w="3510"/>
      </w:tblGrid>
      <w:tr w:rsidR="00577B06" w14:paraId="14E45F01" w14:textId="77777777" w:rsidTr="00577B06">
        <w:trPr>
          <w:trHeight w:val="806"/>
        </w:trPr>
        <w:tc>
          <w:tcPr>
            <w:tcW w:w="812" w:type="dxa"/>
            <w:tcBorders>
              <w:top w:val="single" w:sz="4" w:space="0" w:color="000000"/>
              <w:left w:val="single" w:sz="4" w:space="0" w:color="000000"/>
              <w:bottom w:val="single" w:sz="4" w:space="0" w:color="000000"/>
              <w:right w:val="single" w:sz="4" w:space="0" w:color="000000"/>
            </w:tcBorders>
            <w:hideMark/>
          </w:tcPr>
          <w:p w14:paraId="27483F29" w14:textId="77777777" w:rsidR="00577B06" w:rsidRDefault="00577B06">
            <w:pPr>
              <w:pStyle w:val="TableParagraph"/>
              <w:spacing w:before="1"/>
              <w:ind w:left="7" w:right="2"/>
              <w:jc w:val="center"/>
              <w:rPr>
                <w:b/>
              </w:rPr>
            </w:pPr>
            <w:r>
              <w:rPr>
                <w:b/>
                <w:spacing w:val="-5"/>
              </w:rPr>
              <w:t>Sr.</w:t>
            </w:r>
          </w:p>
          <w:p w14:paraId="19ABC81C" w14:textId="77777777" w:rsidR="00577B06" w:rsidRDefault="00577B06">
            <w:pPr>
              <w:pStyle w:val="TableParagraph"/>
              <w:spacing w:before="135"/>
              <w:ind w:left="5" w:right="5"/>
              <w:jc w:val="center"/>
              <w:rPr>
                <w:b/>
              </w:rPr>
            </w:pPr>
            <w:r>
              <w:rPr>
                <w:b/>
                <w:spacing w:val="-5"/>
              </w:rPr>
              <w:t>No.</w:t>
            </w:r>
          </w:p>
        </w:tc>
        <w:tc>
          <w:tcPr>
            <w:tcW w:w="4951" w:type="dxa"/>
            <w:tcBorders>
              <w:top w:val="single" w:sz="4" w:space="0" w:color="000000"/>
              <w:left w:val="single" w:sz="4" w:space="0" w:color="000000"/>
              <w:bottom w:val="single" w:sz="4" w:space="0" w:color="000000"/>
              <w:right w:val="single" w:sz="4" w:space="0" w:color="000000"/>
            </w:tcBorders>
            <w:hideMark/>
          </w:tcPr>
          <w:p w14:paraId="6E28A732" w14:textId="47256508" w:rsidR="00577B06" w:rsidRDefault="00577B06">
            <w:pPr>
              <w:pStyle w:val="TableParagraph"/>
              <w:spacing w:before="1"/>
              <w:ind w:left="7"/>
              <w:jc w:val="center"/>
              <w:rPr>
                <w:b/>
              </w:rPr>
            </w:pPr>
            <w:r>
              <w:rPr>
                <w:b/>
                <w:spacing w:val="-2"/>
              </w:rPr>
              <w:t>Offence</w:t>
            </w:r>
            <w:r>
              <w:rPr>
                <w:b/>
                <w:spacing w:val="-2"/>
              </w:rPr>
              <w:t xml:space="preserve"> under FCRA</w:t>
            </w:r>
          </w:p>
        </w:tc>
        <w:tc>
          <w:tcPr>
            <w:tcW w:w="3510" w:type="dxa"/>
            <w:tcBorders>
              <w:top w:val="single" w:sz="4" w:space="0" w:color="000000"/>
              <w:left w:val="single" w:sz="4" w:space="0" w:color="000000"/>
              <w:bottom w:val="single" w:sz="4" w:space="0" w:color="000000"/>
              <w:right w:val="single" w:sz="4" w:space="0" w:color="000000"/>
            </w:tcBorders>
            <w:hideMark/>
          </w:tcPr>
          <w:p w14:paraId="28A31EE1" w14:textId="04051B58" w:rsidR="00577B06" w:rsidRDefault="00577B06" w:rsidP="00704122">
            <w:pPr>
              <w:pStyle w:val="TableParagraph"/>
              <w:spacing w:before="1"/>
              <w:rPr>
                <w:b/>
              </w:rPr>
            </w:pPr>
            <w:r>
              <w:rPr>
                <w:b/>
              </w:rPr>
              <w:t>Amount</w:t>
            </w:r>
            <w:r>
              <w:rPr>
                <w:b/>
                <w:spacing w:val="-5"/>
              </w:rPr>
              <w:t xml:space="preserve"> </w:t>
            </w:r>
            <w:r>
              <w:rPr>
                <w:b/>
              </w:rPr>
              <w:t>of</w:t>
            </w:r>
            <w:r>
              <w:rPr>
                <w:b/>
                <w:spacing w:val="-2"/>
              </w:rPr>
              <w:t xml:space="preserve"> Penalty</w:t>
            </w:r>
            <w:r>
              <w:rPr>
                <w:b/>
                <w:spacing w:val="-2"/>
              </w:rPr>
              <w:t xml:space="preserve"> under FCRA</w:t>
            </w:r>
          </w:p>
        </w:tc>
      </w:tr>
      <w:tr w:rsidR="00577B06" w14:paraId="0621B417" w14:textId="77777777" w:rsidTr="00577B06">
        <w:trPr>
          <w:trHeight w:val="877"/>
        </w:trPr>
        <w:tc>
          <w:tcPr>
            <w:tcW w:w="812" w:type="dxa"/>
            <w:tcBorders>
              <w:top w:val="single" w:sz="4" w:space="0" w:color="000000"/>
              <w:left w:val="single" w:sz="4" w:space="0" w:color="000000"/>
              <w:bottom w:val="single" w:sz="4" w:space="0" w:color="000000"/>
              <w:right w:val="single" w:sz="4" w:space="0" w:color="000000"/>
            </w:tcBorders>
            <w:hideMark/>
          </w:tcPr>
          <w:p w14:paraId="14419FB6" w14:textId="77777777" w:rsidR="00577B06" w:rsidRDefault="00577B06">
            <w:pPr>
              <w:pStyle w:val="TableParagraph"/>
              <w:spacing w:before="1"/>
              <w:ind w:left="5" w:right="7"/>
              <w:jc w:val="center"/>
            </w:pPr>
            <w:r>
              <w:rPr>
                <w:spacing w:val="-5"/>
              </w:rPr>
              <w:t>1.</w:t>
            </w:r>
          </w:p>
        </w:tc>
        <w:tc>
          <w:tcPr>
            <w:tcW w:w="4951" w:type="dxa"/>
            <w:tcBorders>
              <w:top w:val="single" w:sz="4" w:space="0" w:color="000000"/>
              <w:left w:val="single" w:sz="4" w:space="0" w:color="000000"/>
              <w:bottom w:val="single" w:sz="4" w:space="0" w:color="000000"/>
              <w:right w:val="single" w:sz="4" w:space="0" w:color="000000"/>
            </w:tcBorders>
            <w:hideMark/>
          </w:tcPr>
          <w:p w14:paraId="3498CE80" w14:textId="7854C989" w:rsidR="00577B06" w:rsidRDefault="00704122">
            <w:pPr>
              <w:pStyle w:val="TableParagraph"/>
              <w:spacing w:before="1"/>
              <w:ind w:right="105"/>
              <w:jc w:val="both"/>
            </w:pPr>
            <w:r>
              <w:t>Non furnishing of Annual Return in FC4 (lather than 9 months from close of FY)</w:t>
            </w:r>
          </w:p>
        </w:tc>
        <w:tc>
          <w:tcPr>
            <w:tcW w:w="3510" w:type="dxa"/>
            <w:tcBorders>
              <w:top w:val="single" w:sz="4" w:space="0" w:color="000000"/>
              <w:left w:val="single" w:sz="4" w:space="0" w:color="000000"/>
              <w:bottom w:val="single" w:sz="4" w:space="0" w:color="000000"/>
              <w:right w:val="single" w:sz="4" w:space="0" w:color="000000"/>
            </w:tcBorders>
            <w:hideMark/>
          </w:tcPr>
          <w:p w14:paraId="5DEF8B54" w14:textId="51348E7A" w:rsidR="00577B06" w:rsidRDefault="00704122" w:rsidP="00704122">
            <w:pPr>
              <w:pStyle w:val="TableParagraph"/>
              <w:numPr>
                <w:ilvl w:val="0"/>
                <w:numId w:val="2"/>
              </w:numPr>
              <w:spacing w:before="1"/>
            </w:pPr>
            <w:r>
              <w:t>3 months delay-2% or FC received Rs.10000 whichever is less</w:t>
            </w:r>
          </w:p>
          <w:p w14:paraId="48F4F102" w14:textId="699A469D" w:rsidR="00704122" w:rsidRDefault="00704122" w:rsidP="00704122">
            <w:pPr>
              <w:pStyle w:val="TableParagraph"/>
              <w:numPr>
                <w:ilvl w:val="0"/>
                <w:numId w:val="2"/>
              </w:numPr>
              <w:spacing w:before="1"/>
            </w:pPr>
            <w:r>
              <w:t>6</w:t>
            </w:r>
            <w:r>
              <w:t xml:space="preserve"> months delay-</w:t>
            </w:r>
            <w:r>
              <w:t>3</w:t>
            </w:r>
            <w:r>
              <w:t>% or FC received Rs.</w:t>
            </w:r>
            <w:r>
              <w:t>5</w:t>
            </w:r>
            <w:r>
              <w:t>0000 whichever is less</w:t>
            </w:r>
          </w:p>
          <w:p w14:paraId="5E93DE02" w14:textId="0DD17E6A" w:rsidR="00704122" w:rsidRDefault="00704122" w:rsidP="00704122">
            <w:pPr>
              <w:pStyle w:val="TableParagraph"/>
              <w:numPr>
                <w:ilvl w:val="0"/>
                <w:numId w:val="2"/>
              </w:numPr>
              <w:spacing w:before="1"/>
            </w:pPr>
            <w:r>
              <w:t>1 year</w:t>
            </w:r>
            <w:r>
              <w:t xml:space="preserve"> delay-</w:t>
            </w:r>
            <w:r>
              <w:t>4</w:t>
            </w:r>
            <w:r>
              <w:t>% or FC received Rs.</w:t>
            </w:r>
            <w:r>
              <w:t>200000</w:t>
            </w:r>
            <w:r>
              <w:t xml:space="preserve"> whichever is less</w:t>
            </w:r>
          </w:p>
          <w:p w14:paraId="38EB67E6" w14:textId="6D17CA37" w:rsidR="00704122" w:rsidRDefault="00704122" w:rsidP="00704122">
            <w:pPr>
              <w:pStyle w:val="TableParagraph"/>
              <w:numPr>
                <w:ilvl w:val="0"/>
                <w:numId w:val="2"/>
              </w:numPr>
              <w:spacing w:before="1"/>
            </w:pPr>
            <w:r>
              <w:t>1-2 years</w:t>
            </w:r>
            <w:r>
              <w:t xml:space="preserve"> delay-</w:t>
            </w:r>
            <w:r>
              <w:t>5</w:t>
            </w:r>
            <w:r>
              <w:t>% or FC received Rs.</w:t>
            </w:r>
            <w:r>
              <w:t>500000</w:t>
            </w:r>
            <w:r>
              <w:t xml:space="preserve"> whichever is less</w:t>
            </w:r>
          </w:p>
          <w:p w14:paraId="23F6B2FD" w14:textId="77777777" w:rsidR="00704122" w:rsidRDefault="00704122" w:rsidP="00704122">
            <w:pPr>
              <w:pStyle w:val="TableParagraph"/>
              <w:numPr>
                <w:ilvl w:val="0"/>
                <w:numId w:val="2"/>
              </w:numPr>
              <w:spacing w:before="1"/>
            </w:pPr>
            <w:r>
              <w:t>2</w:t>
            </w:r>
            <w:r>
              <w:t>-</w:t>
            </w:r>
            <w:r>
              <w:t>3</w:t>
            </w:r>
            <w:r>
              <w:t xml:space="preserve"> year</w:t>
            </w:r>
            <w:r>
              <w:t>s</w:t>
            </w:r>
            <w:r>
              <w:t xml:space="preserve"> delay-</w:t>
            </w:r>
            <w:r>
              <w:t>10</w:t>
            </w:r>
            <w:r>
              <w:t>% or FC received Rs.</w:t>
            </w:r>
            <w:r>
              <w:t>10</w:t>
            </w:r>
            <w:r>
              <w:t xml:space="preserve">00000 whichever </w:t>
            </w:r>
          </w:p>
          <w:p w14:paraId="3E1F9A95" w14:textId="0F53FBFC" w:rsidR="00704122" w:rsidRDefault="00704122" w:rsidP="00704122">
            <w:pPr>
              <w:pStyle w:val="TableParagraph"/>
              <w:spacing w:before="1"/>
              <w:ind w:left="464"/>
            </w:pPr>
            <w:r>
              <w:t>is less</w:t>
            </w:r>
          </w:p>
          <w:p w14:paraId="2D1EE4AC" w14:textId="77777777" w:rsidR="00704122" w:rsidRDefault="00704122" w:rsidP="00704122">
            <w:pPr>
              <w:pStyle w:val="TableParagraph"/>
              <w:spacing w:before="1"/>
              <w:ind w:left="464"/>
            </w:pPr>
          </w:p>
          <w:p w14:paraId="07EFCE70" w14:textId="0DBC973C" w:rsidR="00704122" w:rsidRDefault="00704122" w:rsidP="00704122">
            <w:pPr>
              <w:pStyle w:val="TableParagraph"/>
              <w:spacing w:before="1"/>
            </w:pPr>
            <w:r>
              <w:t xml:space="preserve">Subsequent year Annual Return filing only after depositing penalty.  Renewal application denial for </w:t>
            </w:r>
            <w:proofErr w:type="spellStart"/>
            <w:proofErr w:type="gramStart"/>
            <w:r>
              <w:t>non compliance</w:t>
            </w:r>
            <w:proofErr w:type="spellEnd"/>
            <w:proofErr w:type="gramEnd"/>
            <w:r>
              <w:t xml:space="preserve">.  </w:t>
            </w:r>
          </w:p>
          <w:p w14:paraId="6536E5FB" w14:textId="23383B65" w:rsidR="00704122" w:rsidRDefault="00704122" w:rsidP="00704122">
            <w:pPr>
              <w:pStyle w:val="TableParagraph"/>
              <w:spacing w:before="1"/>
              <w:ind w:left="104"/>
            </w:pPr>
          </w:p>
        </w:tc>
      </w:tr>
      <w:tr w:rsidR="00577B06" w14:paraId="18CC29C7" w14:textId="77777777" w:rsidTr="00577B06">
        <w:trPr>
          <w:trHeight w:val="1612"/>
        </w:trPr>
        <w:tc>
          <w:tcPr>
            <w:tcW w:w="812" w:type="dxa"/>
            <w:tcBorders>
              <w:top w:val="single" w:sz="4" w:space="0" w:color="000000"/>
              <w:left w:val="single" w:sz="4" w:space="0" w:color="000000"/>
              <w:bottom w:val="single" w:sz="4" w:space="0" w:color="000000"/>
              <w:right w:val="single" w:sz="4" w:space="0" w:color="000000"/>
            </w:tcBorders>
            <w:hideMark/>
          </w:tcPr>
          <w:p w14:paraId="56068B07" w14:textId="77777777" w:rsidR="00577B06" w:rsidRDefault="00577B06">
            <w:pPr>
              <w:pStyle w:val="TableParagraph"/>
              <w:spacing w:before="1"/>
              <w:ind w:left="5" w:right="7"/>
              <w:jc w:val="center"/>
            </w:pPr>
            <w:r>
              <w:rPr>
                <w:spacing w:val="-5"/>
              </w:rPr>
              <w:t>2.</w:t>
            </w:r>
          </w:p>
        </w:tc>
        <w:tc>
          <w:tcPr>
            <w:tcW w:w="4951" w:type="dxa"/>
            <w:tcBorders>
              <w:top w:val="single" w:sz="4" w:space="0" w:color="000000"/>
              <w:left w:val="single" w:sz="4" w:space="0" w:color="000000"/>
              <w:bottom w:val="single" w:sz="4" w:space="0" w:color="000000"/>
              <w:right w:val="single" w:sz="4" w:space="0" w:color="000000"/>
            </w:tcBorders>
          </w:tcPr>
          <w:p w14:paraId="54107FFB" w14:textId="77777777" w:rsidR="00577B06" w:rsidRDefault="00577B06">
            <w:pPr>
              <w:pStyle w:val="TableParagraph"/>
              <w:spacing w:before="1"/>
              <w:ind w:left="148" w:right="102"/>
              <w:jc w:val="both"/>
            </w:pPr>
            <w:r>
              <w:t>Offence punishable under section 37 for</w:t>
            </w:r>
            <w:r>
              <w:rPr>
                <w:spacing w:val="40"/>
              </w:rPr>
              <w:t xml:space="preserve"> </w:t>
            </w:r>
            <w:r>
              <w:t>transferring any foreign contribution to any other person in contravention of section 7 of the Act or any rule made thereunder:</w:t>
            </w:r>
          </w:p>
          <w:p w14:paraId="180AA45E" w14:textId="77777777" w:rsidR="00577B06" w:rsidRDefault="00577B06">
            <w:pPr>
              <w:pStyle w:val="TableParagraph"/>
              <w:spacing w:before="2"/>
              <w:ind w:left="0"/>
              <w:rPr>
                <w:b/>
              </w:rPr>
            </w:pPr>
          </w:p>
          <w:p w14:paraId="6B505801" w14:textId="4536128F" w:rsidR="00577B06" w:rsidRDefault="00577B06">
            <w:pPr>
              <w:pStyle w:val="TableParagraph"/>
              <w:spacing w:line="247" w:lineRule="exact"/>
              <w:ind w:left="493"/>
            </w:pPr>
            <w:r>
              <w:t>Provided</w:t>
            </w:r>
            <w:r>
              <w:rPr>
                <w:spacing w:val="51"/>
              </w:rPr>
              <w:t xml:space="preserve"> </w:t>
            </w:r>
            <w:r>
              <w:t>that</w:t>
            </w:r>
            <w:r>
              <w:rPr>
                <w:spacing w:val="49"/>
              </w:rPr>
              <w:t xml:space="preserve"> </w:t>
            </w:r>
            <w:r>
              <w:t>transfer</w:t>
            </w:r>
            <w:r>
              <w:rPr>
                <w:spacing w:val="52"/>
              </w:rPr>
              <w:t xml:space="preserve"> </w:t>
            </w:r>
            <w:r>
              <w:t>of</w:t>
            </w:r>
            <w:r>
              <w:rPr>
                <w:spacing w:val="51"/>
              </w:rPr>
              <w:t xml:space="preserve"> </w:t>
            </w:r>
            <w:r>
              <w:t>foreign</w:t>
            </w:r>
            <w:r>
              <w:rPr>
                <w:spacing w:val="51"/>
              </w:rPr>
              <w:t xml:space="preserve"> </w:t>
            </w:r>
            <w:r>
              <w:rPr>
                <w:spacing w:val="-2"/>
              </w:rPr>
              <w:t>contribution</w:t>
            </w:r>
            <w:r>
              <w:rPr>
                <w:spacing w:val="-2"/>
              </w:rPr>
              <w:t xml:space="preserve"> </w:t>
            </w:r>
            <w:r>
              <w:t xml:space="preserve">(inclusive of more than one </w:t>
            </w:r>
            <w:proofErr w:type="gramStart"/>
            <w:r>
              <w:t>instances</w:t>
            </w:r>
            <w:proofErr w:type="gramEnd"/>
            <w:r>
              <w:t xml:space="preserve"> of transfer, if any) shall be compoundable only once.</w:t>
            </w:r>
          </w:p>
        </w:tc>
        <w:tc>
          <w:tcPr>
            <w:tcW w:w="3510" w:type="dxa"/>
            <w:tcBorders>
              <w:top w:val="single" w:sz="4" w:space="0" w:color="000000"/>
              <w:left w:val="single" w:sz="4" w:space="0" w:color="000000"/>
              <w:bottom w:val="single" w:sz="4" w:space="0" w:color="000000"/>
              <w:right w:val="single" w:sz="4" w:space="0" w:color="000000"/>
            </w:tcBorders>
            <w:hideMark/>
          </w:tcPr>
          <w:p w14:paraId="044CFE80" w14:textId="77777777" w:rsidR="00577B06" w:rsidRDefault="00577B06">
            <w:pPr>
              <w:pStyle w:val="TableParagraph"/>
              <w:tabs>
                <w:tab w:val="left" w:pos="1146"/>
                <w:tab w:val="left" w:pos="2753"/>
              </w:tabs>
              <w:spacing w:before="1"/>
              <w:ind w:left="147" w:right="100"/>
              <w:jc w:val="both"/>
            </w:pPr>
            <w:r>
              <w:t xml:space="preserve">One lakh </w:t>
            </w:r>
            <w:proofErr w:type="gramStart"/>
            <w:r>
              <w:t>rupees</w:t>
            </w:r>
            <w:proofErr w:type="gramEnd"/>
            <w:r>
              <w:t xml:space="preserve"> or ten per cent of </w:t>
            </w:r>
            <w:r>
              <w:rPr>
                <w:spacing w:val="-4"/>
              </w:rPr>
              <w:t>such</w:t>
            </w:r>
            <w:r>
              <w:tab/>
            </w:r>
            <w:r>
              <w:rPr>
                <w:spacing w:val="-2"/>
              </w:rPr>
              <w:t>transferred</w:t>
            </w:r>
            <w:r>
              <w:tab/>
            </w:r>
            <w:r>
              <w:rPr>
                <w:spacing w:val="-2"/>
              </w:rPr>
              <w:t xml:space="preserve">foreign </w:t>
            </w:r>
            <w:r>
              <w:t>contribution, whichever is higher.</w:t>
            </w:r>
          </w:p>
        </w:tc>
      </w:tr>
      <w:tr w:rsidR="00577B06" w14:paraId="5B227438" w14:textId="77777777" w:rsidTr="00577B06">
        <w:trPr>
          <w:trHeight w:val="1075"/>
        </w:trPr>
        <w:tc>
          <w:tcPr>
            <w:tcW w:w="812" w:type="dxa"/>
            <w:tcBorders>
              <w:top w:val="single" w:sz="4" w:space="0" w:color="000000"/>
              <w:left w:val="single" w:sz="4" w:space="0" w:color="000000"/>
              <w:bottom w:val="single" w:sz="4" w:space="0" w:color="000000"/>
              <w:right w:val="single" w:sz="4" w:space="0" w:color="000000"/>
            </w:tcBorders>
            <w:hideMark/>
          </w:tcPr>
          <w:p w14:paraId="025E6393" w14:textId="77777777" w:rsidR="00577B06" w:rsidRDefault="00577B06">
            <w:pPr>
              <w:pStyle w:val="TableParagraph"/>
              <w:spacing w:before="1"/>
              <w:ind w:left="5" w:right="7"/>
              <w:jc w:val="center"/>
            </w:pPr>
            <w:r>
              <w:rPr>
                <w:spacing w:val="-5"/>
              </w:rPr>
              <w:t>3.</w:t>
            </w:r>
          </w:p>
        </w:tc>
        <w:tc>
          <w:tcPr>
            <w:tcW w:w="4951" w:type="dxa"/>
            <w:tcBorders>
              <w:top w:val="single" w:sz="4" w:space="0" w:color="000000"/>
              <w:left w:val="single" w:sz="4" w:space="0" w:color="000000"/>
              <w:bottom w:val="single" w:sz="4" w:space="0" w:color="000000"/>
              <w:right w:val="single" w:sz="4" w:space="0" w:color="000000"/>
            </w:tcBorders>
            <w:hideMark/>
          </w:tcPr>
          <w:p w14:paraId="7A1EA86F" w14:textId="77777777" w:rsidR="00577B06" w:rsidRDefault="00577B06">
            <w:pPr>
              <w:pStyle w:val="TableParagraph"/>
              <w:spacing w:before="1"/>
            </w:pPr>
            <w:r>
              <w:t>Offence</w:t>
            </w:r>
            <w:r>
              <w:rPr>
                <w:spacing w:val="-6"/>
              </w:rPr>
              <w:t xml:space="preserve"> </w:t>
            </w:r>
            <w:r>
              <w:t>punishable</w:t>
            </w:r>
            <w:r>
              <w:rPr>
                <w:spacing w:val="-6"/>
              </w:rPr>
              <w:t xml:space="preserve"> </w:t>
            </w:r>
            <w:r>
              <w:t>under</w:t>
            </w:r>
            <w:r>
              <w:rPr>
                <w:spacing w:val="-2"/>
              </w:rPr>
              <w:t xml:space="preserve"> </w:t>
            </w:r>
            <w:r>
              <w:t>section</w:t>
            </w:r>
            <w:r>
              <w:rPr>
                <w:spacing w:val="-3"/>
              </w:rPr>
              <w:t xml:space="preserve"> </w:t>
            </w:r>
            <w:r>
              <w:t>37</w:t>
            </w:r>
            <w:r>
              <w:rPr>
                <w:spacing w:val="-3"/>
              </w:rPr>
              <w:t xml:space="preserve"> </w:t>
            </w:r>
            <w:r>
              <w:t>for</w:t>
            </w:r>
            <w:r>
              <w:rPr>
                <w:spacing w:val="-3"/>
              </w:rPr>
              <w:t xml:space="preserve"> </w:t>
            </w:r>
            <w:r>
              <w:t>defraying</w:t>
            </w:r>
            <w:r>
              <w:rPr>
                <w:spacing w:val="-5"/>
              </w:rPr>
              <w:t xml:space="preserve"> </w:t>
            </w:r>
            <w:r>
              <w:t>of foreign</w:t>
            </w:r>
            <w:r>
              <w:rPr>
                <w:spacing w:val="17"/>
              </w:rPr>
              <w:t xml:space="preserve"> </w:t>
            </w:r>
            <w:r>
              <w:t>contribution</w:t>
            </w:r>
            <w:r>
              <w:rPr>
                <w:spacing w:val="17"/>
              </w:rPr>
              <w:t xml:space="preserve"> </w:t>
            </w:r>
            <w:r>
              <w:t>beyond</w:t>
            </w:r>
            <w:r>
              <w:rPr>
                <w:spacing w:val="19"/>
              </w:rPr>
              <w:t xml:space="preserve"> </w:t>
            </w:r>
            <w:r>
              <w:t>twenty</w:t>
            </w:r>
            <w:r>
              <w:rPr>
                <w:spacing w:val="20"/>
              </w:rPr>
              <w:t xml:space="preserve"> </w:t>
            </w:r>
            <w:r>
              <w:t>per</w:t>
            </w:r>
            <w:r>
              <w:rPr>
                <w:spacing w:val="18"/>
              </w:rPr>
              <w:t xml:space="preserve"> </w:t>
            </w:r>
            <w:r>
              <w:t>cent</w:t>
            </w:r>
            <w:r>
              <w:rPr>
                <w:spacing w:val="15"/>
              </w:rPr>
              <w:t xml:space="preserve"> </w:t>
            </w:r>
            <w:r>
              <w:t>of</w:t>
            </w:r>
            <w:r>
              <w:rPr>
                <w:spacing w:val="18"/>
              </w:rPr>
              <w:t xml:space="preserve"> </w:t>
            </w:r>
            <w:r>
              <w:rPr>
                <w:spacing w:val="-5"/>
              </w:rPr>
              <w:t>the</w:t>
            </w:r>
          </w:p>
          <w:p w14:paraId="0530A6B6" w14:textId="77777777" w:rsidR="00577B06" w:rsidRDefault="00577B06">
            <w:pPr>
              <w:pStyle w:val="TableParagraph"/>
              <w:spacing w:line="270" w:lineRule="atLeast"/>
            </w:pPr>
            <w:r>
              <w:t>contribution received for administrative expenses in contravention of section 8 of the Act.</w:t>
            </w:r>
          </w:p>
        </w:tc>
        <w:tc>
          <w:tcPr>
            <w:tcW w:w="3510" w:type="dxa"/>
            <w:tcBorders>
              <w:top w:val="single" w:sz="4" w:space="0" w:color="000000"/>
              <w:left w:val="single" w:sz="4" w:space="0" w:color="000000"/>
              <w:bottom w:val="single" w:sz="4" w:space="0" w:color="000000"/>
              <w:right w:val="single" w:sz="4" w:space="0" w:color="000000"/>
            </w:tcBorders>
            <w:hideMark/>
          </w:tcPr>
          <w:p w14:paraId="36784C64" w14:textId="77777777" w:rsidR="00577B06" w:rsidRDefault="00577B06">
            <w:pPr>
              <w:pStyle w:val="TableParagraph"/>
              <w:tabs>
                <w:tab w:val="left" w:pos="819"/>
                <w:tab w:val="left" w:pos="1769"/>
                <w:tab w:val="left" w:pos="3189"/>
              </w:tabs>
              <w:spacing w:before="1"/>
              <w:ind w:left="104" w:right="97"/>
            </w:pPr>
            <w:r>
              <w:t xml:space="preserve">One lakh </w:t>
            </w:r>
            <w:proofErr w:type="gramStart"/>
            <w:r>
              <w:t>rupees</w:t>
            </w:r>
            <w:proofErr w:type="gramEnd"/>
            <w:r>
              <w:t xml:space="preserve"> or five per cent of </w:t>
            </w:r>
            <w:r>
              <w:rPr>
                <w:spacing w:val="-4"/>
              </w:rPr>
              <w:t>such</w:t>
            </w:r>
            <w:r>
              <w:tab/>
            </w:r>
            <w:r>
              <w:rPr>
                <w:spacing w:val="-2"/>
              </w:rPr>
              <w:t>foreign</w:t>
            </w:r>
            <w:r>
              <w:tab/>
            </w:r>
            <w:r>
              <w:rPr>
                <w:spacing w:val="-2"/>
              </w:rPr>
              <w:t>contribution</w:t>
            </w:r>
            <w:r>
              <w:tab/>
            </w:r>
            <w:r>
              <w:rPr>
                <w:spacing w:val="-5"/>
              </w:rPr>
              <w:t>so</w:t>
            </w:r>
          </w:p>
          <w:p w14:paraId="40175B9D" w14:textId="77777777" w:rsidR="00577B06" w:rsidRDefault="00577B06">
            <w:pPr>
              <w:pStyle w:val="TableParagraph"/>
              <w:spacing w:line="270" w:lineRule="atLeast"/>
              <w:ind w:left="104"/>
            </w:pPr>
            <w:r>
              <w:t>defrayed</w:t>
            </w:r>
            <w:r>
              <w:rPr>
                <w:spacing w:val="80"/>
              </w:rPr>
              <w:t xml:space="preserve"> </w:t>
            </w:r>
            <w:r>
              <w:t>beyond</w:t>
            </w:r>
            <w:r>
              <w:rPr>
                <w:spacing w:val="80"/>
              </w:rPr>
              <w:t xml:space="preserve"> </w:t>
            </w:r>
            <w:r>
              <w:t>the</w:t>
            </w:r>
            <w:r>
              <w:rPr>
                <w:spacing w:val="80"/>
              </w:rPr>
              <w:t xml:space="preserve"> </w:t>
            </w:r>
            <w:r>
              <w:t>permissible limit, whichever is higher.</w:t>
            </w:r>
          </w:p>
        </w:tc>
      </w:tr>
      <w:tr w:rsidR="00577B06" w14:paraId="4EE58FF9" w14:textId="77777777" w:rsidTr="00577B06">
        <w:trPr>
          <w:trHeight w:val="903"/>
        </w:trPr>
        <w:tc>
          <w:tcPr>
            <w:tcW w:w="812" w:type="dxa"/>
            <w:tcBorders>
              <w:top w:val="single" w:sz="4" w:space="0" w:color="000000"/>
              <w:left w:val="single" w:sz="4" w:space="0" w:color="000000"/>
              <w:bottom w:val="single" w:sz="4" w:space="0" w:color="000000"/>
              <w:right w:val="single" w:sz="4" w:space="0" w:color="000000"/>
            </w:tcBorders>
            <w:hideMark/>
          </w:tcPr>
          <w:p w14:paraId="53D16E8C" w14:textId="77777777" w:rsidR="00577B06" w:rsidRDefault="00577B06">
            <w:pPr>
              <w:pStyle w:val="TableParagraph"/>
              <w:spacing w:line="267" w:lineRule="exact"/>
              <w:ind w:left="5" w:right="7"/>
              <w:jc w:val="center"/>
            </w:pPr>
            <w:r>
              <w:rPr>
                <w:spacing w:val="-5"/>
              </w:rPr>
              <w:t>4.</w:t>
            </w:r>
          </w:p>
        </w:tc>
        <w:tc>
          <w:tcPr>
            <w:tcW w:w="4951" w:type="dxa"/>
            <w:tcBorders>
              <w:top w:val="single" w:sz="4" w:space="0" w:color="000000"/>
              <w:left w:val="single" w:sz="4" w:space="0" w:color="000000"/>
              <w:bottom w:val="single" w:sz="4" w:space="0" w:color="000000"/>
              <w:right w:val="single" w:sz="4" w:space="0" w:color="000000"/>
            </w:tcBorders>
            <w:hideMark/>
          </w:tcPr>
          <w:p w14:paraId="248AC169" w14:textId="47BA194C" w:rsidR="00577B06" w:rsidRDefault="00577B06">
            <w:pPr>
              <w:pStyle w:val="TableParagraph"/>
              <w:spacing w:before="1" w:line="235" w:lineRule="auto"/>
              <w:ind w:right="104"/>
              <w:jc w:val="both"/>
            </w:pPr>
            <w:r>
              <w:t>Offence punishable under section 35 for accepting foreign contribution in contravention of section 11</w:t>
            </w:r>
            <w:r>
              <w:rPr>
                <w:spacing w:val="40"/>
              </w:rPr>
              <w:t xml:space="preserve"> </w:t>
            </w:r>
            <w:r>
              <w:t>of the Act</w:t>
            </w:r>
            <w:r w:rsidR="00F11497">
              <w:t xml:space="preserve"> (without obtaining registration or prior permission)</w:t>
            </w:r>
            <w:r>
              <w:t>.</w:t>
            </w:r>
          </w:p>
        </w:tc>
        <w:tc>
          <w:tcPr>
            <w:tcW w:w="3510" w:type="dxa"/>
            <w:tcBorders>
              <w:top w:val="single" w:sz="4" w:space="0" w:color="000000"/>
              <w:left w:val="single" w:sz="4" w:space="0" w:color="000000"/>
              <w:bottom w:val="single" w:sz="4" w:space="0" w:color="000000"/>
              <w:right w:val="single" w:sz="4" w:space="0" w:color="000000"/>
            </w:tcBorders>
            <w:hideMark/>
          </w:tcPr>
          <w:p w14:paraId="7A2A96BB" w14:textId="77777777" w:rsidR="00577B06" w:rsidRDefault="00577B06">
            <w:pPr>
              <w:pStyle w:val="TableParagraph"/>
              <w:spacing w:before="1" w:line="235" w:lineRule="auto"/>
              <w:ind w:left="104" w:right="99"/>
              <w:jc w:val="both"/>
            </w:pPr>
            <w:r>
              <w:t xml:space="preserve">One lakh </w:t>
            </w:r>
            <w:proofErr w:type="gramStart"/>
            <w:r>
              <w:t>rupees</w:t>
            </w:r>
            <w:proofErr w:type="gramEnd"/>
            <w:r>
              <w:t xml:space="preserve"> or thirty per cent.</w:t>
            </w:r>
            <w:r>
              <w:rPr>
                <w:spacing w:val="40"/>
              </w:rPr>
              <w:t xml:space="preserve"> </w:t>
            </w:r>
            <w:r>
              <w:t>of</w:t>
            </w:r>
            <w:r>
              <w:rPr>
                <w:spacing w:val="-1"/>
              </w:rPr>
              <w:t xml:space="preserve"> </w:t>
            </w:r>
            <w:r>
              <w:t>the foreign</w:t>
            </w:r>
            <w:r>
              <w:rPr>
                <w:spacing w:val="-2"/>
              </w:rPr>
              <w:t xml:space="preserve"> </w:t>
            </w:r>
            <w:r>
              <w:t>contribution received, whichever is higher.</w:t>
            </w:r>
          </w:p>
        </w:tc>
      </w:tr>
      <w:tr w:rsidR="00577B06" w14:paraId="355F37BC" w14:textId="77777777" w:rsidTr="00577B06">
        <w:trPr>
          <w:trHeight w:val="4028"/>
        </w:trPr>
        <w:tc>
          <w:tcPr>
            <w:tcW w:w="812" w:type="dxa"/>
            <w:tcBorders>
              <w:top w:val="single" w:sz="4" w:space="0" w:color="000000"/>
              <w:left w:val="single" w:sz="4" w:space="0" w:color="000000"/>
              <w:bottom w:val="single" w:sz="4" w:space="0" w:color="000000"/>
              <w:right w:val="single" w:sz="4" w:space="0" w:color="000000"/>
            </w:tcBorders>
            <w:hideMark/>
          </w:tcPr>
          <w:p w14:paraId="57D13007" w14:textId="77777777" w:rsidR="00577B06" w:rsidRDefault="00577B06">
            <w:pPr>
              <w:pStyle w:val="TableParagraph"/>
              <w:spacing w:before="2"/>
              <w:ind w:left="5" w:right="7"/>
              <w:jc w:val="center"/>
            </w:pPr>
            <w:r>
              <w:rPr>
                <w:spacing w:val="-5"/>
              </w:rPr>
              <w:t>5.</w:t>
            </w:r>
          </w:p>
        </w:tc>
        <w:tc>
          <w:tcPr>
            <w:tcW w:w="4951" w:type="dxa"/>
            <w:tcBorders>
              <w:top w:val="single" w:sz="4" w:space="0" w:color="000000"/>
              <w:left w:val="single" w:sz="4" w:space="0" w:color="000000"/>
              <w:bottom w:val="single" w:sz="4" w:space="0" w:color="000000"/>
              <w:right w:val="single" w:sz="4" w:space="0" w:color="000000"/>
            </w:tcBorders>
          </w:tcPr>
          <w:p w14:paraId="0F2C5DF4" w14:textId="77777777" w:rsidR="00577B06" w:rsidRDefault="00577B06">
            <w:pPr>
              <w:pStyle w:val="TableParagraph"/>
              <w:spacing w:before="2"/>
              <w:ind w:right="107"/>
              <w:jc w:val="both"/>
            </w:pPr>
            <w:r>
              <w:t>Offences punishable under section 37 read with section 17 of the Act for-</w:t>
            </w:r>
          </w:p>
          <w:p w14:paraId="341D1236" w14:textId="77777777" w:rsidR="00577B06" w:rsidRDefault="00577B06" w:rsidP="008A2031">
            <w:pPr>
              <w:pStyle w:val="TableParagraph"/>
              <w:numPr>
                <w:ilvl w:val="0"/>
                <w:numId w:val="1"/>
              </w:numPr>
              <w:tabs>
                <w:tab w:val="left" w:pos="462"/>
              </w:tabs>
              <w:ind w:right="107" w:firstLine="0"/>
              <w:jc w:val="both"/>
            </w:pPr>
            <w:r>
              <w:t xml:space="preserve">receiving foreign </w:t>
            </w:r>
            <w:proofErr w:type="gramStart"/>
            <w:r>
              <w:t>contribution</w:t>
            </w:r>
            <w:proofErr w:type="gramEnd"/>
            <w:r>
              <w:t xml:space="preserve"> in any account other than specified account in his application for grant of </w:t>
            </w:r>
            <w:proofErr w:type="gramStart"/>
            <w:r>
              <w:t>certificate;</w:t>
            </w:r>
            <w:proofErr w:type="gramEnd"/>
          </w:p>
          <w:p w14:paraId="5A5080C6" w14:textId="77777777" w:rsidR="00577B06" w:rsidRDefault="00577B06" w:rsidP="008A2031">
            <w:pPr>
              <w:pStyle w:val="TableParagraph"/>
              <w:numPr>
                <w:ilvl w:val="0"/>
                <w:numId w:val="1"/>
              </w:numPr>
              <w:tabs>
                <w:tab w:val="left" w:pos="524"/>
              </w:tabs>
              <w:spacing w:before="265"/>
              <w:ind w:right="98" w:firstLine="0"/>
              <w:jc w:val="both"/>
            </w:pPr>
            <w:r>
              <w:t>non-reporting the prescribed amount</w:t>
            </w:r>
            <w:r>
              <w:rPr>
                <w:spacing w:val="-1"/>
              </w:rPr>
              <w:t xml:space="preserve"> </w:t>
            </w:r>
            <w:r>
              <w:t>of foreign remittance</w:t>
            </w:r>
            <w:r>
              <w:rPr>
                <w:spacing w:val="-5"/>
              </w:rPr>
              <w:t xml:space="preserve"> </w:t>
            </w:r>
            <w:r>
              <w:t>or</w:t>
            </w:r>
            <w:r>
              <w:rPr>
                <w:spacing w:val="-5"/>
              </w:rPr>
              <w:t xml:space="preserve"> </w:t>
            </w:r>
            <w:r>
              <w:t>source</w:t>
            </w:r>
            <w:r>
              <w:rPr>
                <w:spacing w:val="-5"/>
              </w:rPr>
              <w:t xml:space="preserve"> </w:t>
            </w:r>
            <w:r>
              <w:t>and</w:t>
            </w:r>
            <w:r>
              <w:rPr>
                <w:spacing w:val="-6"/>
              </w:rPr>
              <w:t xml:space="preserve"> </w:t>
            </w:r>
            <w:r>
              <w:t>manner</w:t>
            </w:r>
            <w:r>
              <w:rPr>
                <w:spacing w:val="-5"/>
              </w:rPr>
              <w:t xml:space="preserve"> </w:t>
            </w:r>
            <w:r>
              <w:t>of</w:t>
            </w:r>
            <w:r>
              <w:rPr>
                <w:spacing w:val="-5"/>
              </w:rPr>
              <w:t xml:space="preserve"> </w:t>
            </w:r>
            <w:r>
              <w:t>such</w:t>
            </w:r>
            <w:r>
              <w:rPr>
                <w:spacing w:val="-6"/>
              </w:rPr>
              <w:t xml:space="preserve"> </w:t>
            </w:r>
            <w:r>
              <w:t xml:space="preserve">remittance by banks and </w:t>
            </w:r>
            <w:proofErr w:type="spellStart"/>
            <w:r>
              <w:t>authorised</w:t>
            </w:r>
            <w:proofErr w:type="spellEnd"/>
            <w:r>
              <w:t xml:space="preserve"> persons.</w:t>
            </w:r>
          </w:p>
          <w:p w14:paraId="5D691FFE" w14:textId="77777777" w:rsidR="00577B06" w:rsidRDefault="00577B06">
            <w:pPr>
              <w:pStyle w:val="TableParagraph"/>
              <w:ind w:left="0"/>
              <w:rPr>
                <w:b/>
              </w:rPr>
            </w:pPr>
          </w:p>
          <w:p w14:paraId="24FD3AFA" w14:textId="77777777" w:rsidR="00577B06" w:rsidRDefault="00577B06">
            <w:pPr>
              <w:pStyle w:val="TableParagraph"/>
              <w:spacing w:before="1"/>
              <w:ind w:left="0"/>
              <w:rPr>
                <w:b/>
              </w:rPr>
            </w:pPr>
          </w:p>
          <w:p w14:paraId="21CC4B49" w14:textId="77777777" w:rsidR="00577B06" w:rsidRDefault="00577B06" w:rsidP="008A2031">
            <w:pPr>
              <w:pStyle w:val="TableParagraph"/>
              <w:numPr>
                <w:ilvl w:val="0"/>
                <w:numId w:val="1"/>
              </w:numPr>
              <w:tabs>
                <w:tab w:val="left" w:pos="521"/>
              </w:tabs>
              <w:spacing w:before="1"/>
              <w:ind w:right="104" w:firstLine="0"/>
              <w:jc w:val="both"/>
            </w:pPr>
            <w:r>
              <w:t>receiving and depositing any fund other than foreign</w:t>
            </w:r>
            <w:r>
              <w:rPr>
                <w:spacing w:val="78"/>
              </w:rPr>
              <w:t xml:space="preserve"> </w:t>
            </w:r>
            <w:r>
              <w:t>contribution</w:t>
            </w:r>
            <w:r>
              <w:rPr>
                <w:spacing w:val="78"/>
              </w:rPr>
              <w:t xml:space="preserve"> </w:t>
            </w:r>
            <w:r>
              <w:t>in</w:t>
            </w:r>
            <w:r>
              <w:rPr>
                <w:spacing w:val="78"/>
              </w:rPr>
              <w:t xml:space="preserve"> </w:t>
            </w:r>
            <w:r>
              <w:t>the</w:t>
            </w:r>
            <w:r>
              <w:rPr>
                <w:spacing w:val="79"/>
              </w:rPr>
              <w:t xml:space="preserve"> </w:t>
            </w:r>
            <w:r>
              <w:t>account</w:t>
            </w:r>
            <w:r>
              <w:rPr>
                <w:spacing w:val="80"/>
              </w:rPr>
              <w:t xml:space="preserve"> </w:t>
            </w:r>
            <w:r>
              <w:t>or</w:t>
            </w:r>
            <w:r>
              <w:rPr>
                <w:spacing w:val="78"/>
              </w:rPr>
              <w:t xml:space="preserve"> </w:t>
            </w:r>
            <w:r>
              <w:t>accounts</w:t>
            </w:r>
          </w:p>
          <w:p w14:paraId="3570E76B" w14:textId="77777777" w:rsidR="00577B06" w:rsidRDefault="00577B06">
            <w:pPr>
              <w:pStyle w:val="TableParagraph"/>
              <w:spacing w:line="270" w:lineRule="atLeast"/>
              <w:ind w:right="104"/>
              <w:jc w:val="both"/>
            </w:pPr>
            <w:r>
              <w:t xml:space="preserve">opened for receiving foreign contribution or for </w:t>
            </w:r>
            <w:proofErr w:type="spellStart"/>
            <w:r>
              <w:t>utilising</w:t>
            </w:r>
            <w:proofErr w:type="spellEnd"/>
            <w:r>
              <w:t xml:space="preserve"> the foreign contribution.</w:t>
            </w:r>
          </w:p>
        </w:tc>
        <w:tc>
          <w:tcPr>
            <w:tcW w:w="3510" w:type="dxa"/>
            <w:tcBorders>
              <w:top w:val="single" w:sz="4" w:space="0" w:color="000000"/>
              <w:left w:val="single" w:sz="4" w:space="0" w:color="000000"/>
              <w:bottom w:val="single" w:sz="4" w:space="0" w:color="000000"/>
              <w:right w:val="single" w:sz="4" w:space="0" w:color="000000"/>
            </w:tcBorders>
          </w:tcPr>
          <w:p w14:paraId="476ABAAE" w14:textId="77777777" w:rsidR="00577B06" w:rsidRDefault="00577B06">
            <w:pPr>
              <w:pStyle w:val="TableParagraph"/>
              <w:ind w:left="0"/>
              <w:rPr>
                <w:b/>
              </w:rPr>
            </w:pPr>
          </w:p>
          <w:p w14:paraId="648871A3" w14:textId="77777777" w:rsidR="00577B06" w:rsidRDefault="00577B06">
            <w:pPr>
              <w:pStyle w:val="TableParagraph"/>
              <w:spacing w:before="2"/>
              <w:ind w:left="0"/>
              <w:rPr>
                <w:b/>
              </w:rPr>
            </w:pPr>
          </w:p>
          <w:p w14:paraId="617C5E8B" w14:textId="77777777" w:rsidR="00577B06" w:rsidRDefault="00577B06">
            <w:pPr>
              <w:pStyle w:val="TableParagraph"/>
              <w:ind w:left="104" w:right="100"/>
              <w:jc w:val="both"/>
            </w:pPr>
            <w:r>
              <w:t xml:space="preserve">One lakh </w:t>
            </w:r>
            <w:proofErr w:type="gramStart"/>
            <w:r>
              <w:t>rupees</w:t>
            </w:r>
            <w:proofErr w:type="gramEnd"/>
            <w:r>
              <w:t xml:space="preserve"> or five per cent of the foreign contribution received in such account, whichever is </w:t>
            </w:r>
            <w:proofErr w:type="gramStart"/>
            <w:r>
              <w:t>higher;</w:t>
            </w:r>
            <w:proofErr w:type="gramEnd"/>
          </w:p>
          <w:p w14:paraId="7B43DCA6" w14:textId="77777777" w:rsidR="00577B06" w:rsidRDefault="00577B06">
            <w:pPr>
              <w:pStyle w:val="TableParagraph"/>
              <w:spacing w:before="265"/>
              <w:ind w:left="104" w:right="97"/>
              <w:jc w:val="both"/>
            </w:pPr>
            <w:r>
              <w:t>One lakh</w:t>
            </w:r>
            <w:r>
              <w:rPr>
                <w:spacing w:val="-1"/>
              </w:rPr>
              <w:t xml:space="preserve"> </w:t>
            </w:r>
            <w:proofErr w:type="gramStart"/>
            <w:r>
              <w:t>rupees</w:t>
            </w:r>
            <w:proofErr w:type="gramEnd"/>
            <w:r>
              <w:rPr>
                <w:spacing w:val="-1"/>
              </w:rPr>
              <w:t xml:space="preserve"> </w:t>
            </w:r>
            <w:r>
              <w:t>or three per cent</w:t>
            </w:r>
            <w:r>
              <w:rPr>
                <w:spacing w:val="-3"/>
              </w:rPr>
              <w:t xml:space="preserve"> </w:t>
            </w:r>
            <w:r>
              <w:t>of the foreign contribution received or deposited in such account, whichever is higher.</w:t>
            </w:r>
          </w:p>
          <w:p w14:paraId="7574CA8E" w14:textId="77777777" w:rsidR="00577B06" w:rsidRDefault="00577B06">
            <w:pPr>
              <w:pStyle w:val="TableParagraph"/>
              <w:spacing w:before="1"/>
              <w:ind w:left="0"/>
              <w:rPr>
                <w:b/>
              </w:rPr>
            </w:pPr>
          </w:p>
          <w:p w14:paraId="1C8BAC57" w14:textId="77777777" w:rsidR="00577B06" w:rsidRDefault="00577B06">
            <w:pPr>
              <w:pStyle w:val="TableParagraph"/>
              <w:spacing w:before="1"/>
              <w:ind w:left="104" w:right="98"/>
              <w:jc w:val="both"/>
            </w:pPr>
            <w:r>
              <w:t xml:space="preserve">One lakh </w:t>
            </w:r>
            <w:proofErr w:type="gramStart"/>
            <w:r>
              <w:t>rupees</w:t>
            </w:r>
            <w:proofErr w:type="gramEnd"/>
            <w:r>
              <w:t xml:space="preserve"> or two per cent. of such deposit, whichever is higher.</w:t>
            </w:r>
          </w:p>
        </w:tc>
      </w:tr>
      <w:tr w:rsidR="00577B06" w14:paraId="2649351F" w14:textId="77777777" w:rsidTr="00577B06">
        <w:trPr>
          <w:trHeight w:val="1344"/>
        </w:trPr>
        <w:tc>
          <w:tcPr>
            <w:tcW w:w="812" w:type="dxa"/>
            <w:tcBorders>
              <w:top w:val="single" w:sz="4" w:space="0" w:color="000000"/>
              <w:left w:val="single" w:sz="4" w:space="0" w:color="000000"/>
              <w:bottom w:val="single" w:sz="4" w:space="0" w:color="000000"/>
              <w:right w:val="single" w:sz="4" w:space="0" w:color="000000"/>
            </w:tcBorders>
            <w:hideMark/>
          </w:tcPr>
          <w:p w14:paraId="7CF42883" w14:textId="5E7F3591" w:rsidR="00577B06" w:rsidRDefault="00F11497">
            <w:pPr>
              <w:pStyle w:val="TableParagraph"/>
              <w:spacing w:before="1"/>
              <w:ind w:left="5" w:right="7"/>
              <w:jc w:val="center"/>
            </w:pPr>
            <w:r>
              <w:rPr>
                <w:spacing w:val="-5"/>
              </w:rPr>
              <w:lastRenderedPageBreak/>
              <w:t>6</w:t>
            </w:r>
            <w:r w:rsidR="00577B06">
              <w:rPr>
                <w:spacing w:val="-5"/>
              </w:rPr>
              <w:t>.</w:t>
            </w:r>
          </w:p>
        </w:tc>
        <w:tc>
          <w:tcPr>
            <w:tcW w:w="4951" w:type="dxa"/>
            <w:tcBorders>
              <w:top w:val="single" w:sz="4" w:space="0" w:color="000000"/>
              <w:left w:val="single" w:sz="4" w:space="0" w:color="000000"/>
              <w:bottom w:val="single" w:sz="4" w:space="0" w:color="000000"/>
              <w:right w:val="single" w:sz="4" w:space="0" w:color="000000"/>
            </w:tcBorders>
            <w:hideMark/>
          </w:tcPr>
          <w:p w14:paraId="3DC32E83" w14:textId="77777777" w:rsidR="00577B06" w:rsidRDefault="00577B06">
            <w:pPr>
              <w:pStyle w:val="TableParagraph"/>
              <w:spacing w:before="1"/>
              <w:ind w:right="99"/>
              <w:jc w:val="both"/>
            </w:pPr>
            <w:r>
              <w:t>Offence punishable under section 37 for not maintaining the account and records of foreign contribution</w:t>
            </w:r>
            <w:r>
              <w:rPr>
                <w:spacing w:val="-7"/>
              </w:rPr>
              <w:t xml:space="preserve"> </w:t>
            </w:r>
            <w:r>
              <w:t>received</w:t>
            </w:r>
            <w:r>
              <w:rPr>
                <w:spacing w:val="-7"/>
              </w:rPr>
              <w:t xml:space="preserve"> </w:t>
            </w:r>
            <w:r>
              <w:t>and</w:t>
            </w:r>
            <w:r>
              <w:rPr>
                <w:spacing w:val="-7"/>
              </w:rPr>
              <w:t xml:space="preserve"> </w:t>
            </w:r>
            <w:r>
              <w:t>manner</w:t>
            </w:r>
            <w:r>
              <w:rPr>
                <w:spacing w:val="-6"/>
              </w:rPr>
              <w:t xml:space="preserve"> </w:t>
            </w:r>
            <w:r>
              <w:t>of</w:t>
            </w:r>
            <w:r>
              <w:rPr>
                <w:spacing w:val="-2"/>
              </w:rPr>
              <w:t xml:space="preserve"> </w:t>
            </w:r>
            <w:r>
              <w:t>its</w:t>
            </w:r>
            <w:r>
              <w:rPr>
                <w:spacing w:val="-6"/>
              </w:rPr>
              <w:t xml:space="preserve"> </w:t>
            </w:r>
            <w:proofErr w:type="spellStart"/>
            <w:r>
              <w:t>utilisation</w:t>
            </w:r>
            <w:proofErr w:type="spellEnd"/>
            <w:r>
              <w:rPr>
                <w:spacing w:val="-5"/>
              </w:rPr>
              <w:t xml:space="preserve"> </w:t>
            </w:r>
            <w:r>
              <w:t>as required section 19 of the Act.</w:t>
            </w:r>
          </w:p>
        </w:tc>
        <w:tc>
          <w:tcPr>
            <w:tcW w:w="3510" w:type="dxa"/>
            <w:tcBorders>
              <w:top w:val="single" w:sz="4" w:space="0" w:color="000000"/>
              <w:left w:val="single" w:sz="4" w:space="0" w:color="000000"/>
              <w:bottom w:val="single" w:sz="4" w:space="0" w:color="000000"/>
              <w:right w:val="single" w:sz="4" w:space="0" w:color="000000"/>
            </w:tcBorders>
            <w:hideMark/>
          </w:tcPr>
          <w:p w14:paraId="03DC3A6D" w14:textId="77777777" w:rsidR="00577B06" w:rsidRDefault="00577B06">
            <w:pPr>
              <w:pStyle w:val="TableParagraph"/>
              <w:spacing w:before="1"/>
              <w:ind w:left="104" w:right="99"/>
              <w:jc w:val="both"/>
            </w:pPr>
            <w:r>
              <w:t xml:space="preserve">One lakh </w:t>
            </w:r>
            <w:proofErr w:type="gramStart"/>
            <w:r>
              <w:t>rupees</w:t>
            </w:r>
            <w:proofErr w:type="gramEnd"/>
            <w:r>
              <w:t xml:space="preserve"> or five per cent of the foreign contribution received during the relevant period of non- maintenance</w:t>
            </w:r>
            <w:r>
              <w:rPr>
                <w:spacing w:val="-4"/>
              </w:rPr>
              <w:t xml:space="preserve"> </w:t>
            </w:r>
            <w:r>
              <w:t>of</w:t>
            </w:r>
            <w:r>
              <w:rPr>
                <w:spacing w:val="-5"/>
              </w:rPr>
              <w:t xml:space="preserve"> </w:t>
            </w:r>
            <w:r>
              <w:t>accounts,</w:t>
            </w:r>
            <w:r>
              <w:rPr>
                <w:spacing w:val="-6"/>
              </w:rPr>
              <w:t xml:space="preserve"> </w:t>
            </w:r>
            <w:r>
              <w:rPr>
                <w:spacing w:val="-2"/>
              </w:rPr>
              <w:t>whichever</w:t>
            </w:r>
          </w:p>
          <w:p w14:paraId="32BA0B1D" w14:textId="77777777" w:rsidR="00577B06" w:rsidRDefault="00577B06">
            <w:pPr>
              <w:pStyle w:val="TableParagraph"/>
              <w:spacing w:before="2" w:line="247" w:lineRule="exact"/>
              <w:ind w:left="104"/>
              <w:jc w:val="both"/>
            </w:pPr>
            <w:r>
              <w:t>is</w:t>
            </w:r>
            <w:r>
              <w:rPr>
                <w:spacing w:val="-1"/>
              </w:rPr>
              <w:t xml:space="preserve"> </w:t>
            </w:r>
            <w:r>
              <w:rPr>
                <w:spacing w:val="-2"/>
              </w:rPr>
              <w:t>higher.</w:t>
            </w:r>
          </w:p>
        </w:tc>
      </w:tr>
      <w:tr w:rsidR="00577B06" w14:paraId="7C5D4E85" w14:textId="77777777" w:rsidTr="00577B06">
        <w:trPr>
          <w:trHeight w:val="1074"/>
        </w:trPr>
        <w:tc>
          <w:tcPr>
            <w:tcW w:w="812" w:type="dxa"/>
            <w:tcBorders>
              <w:top w:val="single" w:sz="4" w:space="0" w:color="000000"/>
              <w:left w:val="single" w:sz="4" w:space="0" w:color="000000"/>
              <w:bottom w:val="single" w:sz="4" w:space="0" w:color="000000"/>
              <w:right w:val="single" w:sz="4" w:space="0" w:color="000000"/>
            </w:tcBorders>
            <w:hideMark/>
          </w:tcPr>
          <w:p w14:paraId="6187BB14" w14:textId="40733193" w:rsidR="00577B06" w:rsidRDefault="00F11497">
            <w:pPr>
              <w:pStyle w:val="TableParagraph"/>
              <w:spacing w:before="1"/>
              <w:ind w:left="5" w:right="7"/>
              <w:jc w:val="center"/>
            </w:pPr>
            <w:r>
              <w:rPr>
                <w:spacing w:val="-5"/>
              </w:rPr>
              <w:t>7</w:t>
            </w:r>
            <w:r w:rsidR="00577B06">
              <w:rPr>
                <w:spacing w:val="-5"/>
              </w:rPr>
              <w:t>.</w:t>
            </w:r>
          </w:p>
        </w:tc>
        <w:tc>
          <w:tcPr>
            <w:tcW w:w="4951" w:type="dxa"/>
            <w:tcBorders>
              <w:top w:val="single" w:sz="4" w:space="0" w:color="000000"/>
              <w:left w:val="single" w:sz="4" w:space="0" w:color="000000"/>
              <w:bottom w:val="single" w:sz="4" w:space="0" w:color="000000"/>
              <w:right w:val="single" w:sz="4" w:space="0" w:color="000000"/>
            </w:tcBorders>
            <w:hideMark/>
          </w:tcPr>
          <w:p w14:paraId="2F20DFC9" w14:textId="5E9B2CF9" w:rsidR="00577B06" w:rsidRDefault="00577B06">
            <w:pPr>
              <w:pStyle w:val="TableParagraph"/>
              <w:spacing w:line="270" w:lineRule="atLeast"/>
              <w:ind w:right="103"/>
              <w:jc w:val="both"/>
            </w:pPr>
            <w:r>
              <w:t>Offence punishable under sections 3, 11 and 35 of the Act read with rule 6 for failure to intimate about receipt of foreign contribution within the prescribed time limit</w:t>
            </w:r>
            <w:r w:rsidR="00F11497">
              <w:t xml:space="preserve"> in FC1 (FC from relatives more than Rs.10 lakhs in a FY within 3 months of receipt)</w:t>
            </w:r>
          </w:p>
        </w:tc>
        <w:tc>
          <w:tcPr>
            <w:tcW w:w="3510" w:type="dxa"/>
            <w:tcBorders>
              <w:top w:val="single" w:sz="4" w:space="0" w:color="000000"/>
              <w:left w:val="single" w:sz="4" w:space="0" w:color="000000"/>
              <w:bottom w:val="single" w:sz="4" w:space="0" w:color="000000"/>
              <w:right w:val="single" w:sz="4" w:space="0" w:color="000000"/>
            </w:tcBorders>
            <w:hideMark/>
          </w:tcPr>
          <w:p w14:paraId="1B35DC9E" w14:textId="77777777" w:rsidR="00577B06" w:rsidRDefault="00577B06">
            <w:pPr>
              <w:pStyle w:val="TableParagraph"/>
              <w:spacing w:before="1"/>
              <w:ind w:left="104" w:right="96"/>
              <w:jc w:val="both"/>
            </w:pPr>
            <w:r>
              <w:t xml:space="preserve">Five per cent of such foreign contribution </w:t>
            </w:r>
            <w:proofErr w:type="gramStart"/>
            <w:r>
              <w:t>received</w:t>
            </w:r>
            <w:proofErr w:type="gramEnd"/>
            <w:r>
              <w:t xml:space="preserve"> in a financial </w:t>
            </w:r>
            <w:r>
              <w:rPr>
                <w:spacing w:val="-2"/>
              </w:rPr>
              <w:t>year.</w:t>
            </w:r>
          </w:p>
        </w:tc>
      </w:tr>
      <w:tr w:rsidR="00577B06" w14:paraId="238E0D85" w14:textId="77777777" w:rsidTr="00577B06">
        <w:trPr>
          <w:trHeight w:val="1065"/>
        </w:trPr>
        <w:tc>
          <w:tcPr>
            <w:tcW w:w="812" w:type="dxa"/>
            <w:tcBorders>
              <w:top w:val="single" w:sz="4" w:space="0" w:color="000000"/>
              <w:left w:val="single" w:sz="4" w:space="0" w:color="000000"/>
              <w:bottom w:val="single" w:sz="4" w:space="0" w:color="000000"/>
              <w:right w:val="single" w:sz="4" w:space="0" w:color="000000"/>
            </w:tcBorders>
            <w:hideMark/>
          </w:tcPr>
          <w:p w14:paraId="229A3C34" w14:textId="77777777" w:rsidR="00577B06" w:rsidRDefault="00577B06">
            <w:pPr>
              <w:pStyle w:val="TableParagraph"/>
              <w:spacing w:line="265" w:lineRule="exact"/>
              <w:ind w:left="5" w:right="7"/>
              <w:jc w:val="center"/>
            </w:pPr>
            <w:r>
              <w:rPr>
                <w:spacing w:val="-5"/>
              </w:rPr>
              <w:t>9.</w:t>
            </w:r>
          </w:p>
        </w:tc>
        <w:tc>
          <w:tcPr>
            <w:tcW w:w="4951" w:type="dxa"/>
            <w:tcBorders>
              <w:top w:val="single" w:sz="4" w:space="0" w:color="000000"/>
              <w:left w:val="single" w:sz="4" w:space="0" w:color="000000"/>
              <w:bottom w:val="single" w:sz="4" w:space="0" w:color="000000"/>
              <w:right w:val="single" w:sz="4" w:space="0" w:color="000000"/>
            </w:tcBorders>
            <w:hideMark/>
          </w:tcPr>
          <w:p w14:paraId="12046259" w14:textId="77777777" w:rsidR="00577B06" w:rsidRDefault="00577B06">
            <w:pPr>
              <w:pStyle w:val="TableParagraph"/>
            </w:pPr>
            <w:r>
              <w:t>Offence punishable under section</w:t>
            </w:r>
            <w:r>
              <w:rPr>
                <w:spacing w:val="-1"/>
              </w:rPr>
              <w:t xml:space="preserve"> </w:t>
            </w:r>
            <w:r>
              <w:t>37,</w:t>
            </w:r>
            <w:r>
              <w:rPr>
                <w:spacing w:val="-3"/>
              </w:rPr>
              <w:t xml:space="preserve"> </w:t>
            </w:r>
            <w:r>
              <w:t>section</w:t>
            </w:r>
            <w:r>
              <w:rPr>
                <w:spacing w:val="-1"/>
              </w:rPr>
              <w:t xml:space="preserve"> </w:t>
            </w:r>
            <w:r>
              <w:t>17 and section 19</w:t>
            </w:r>
            <w:r>
              <w:rPr>
                <w:spacing w:val="2"/>
              </w:rPr>
              <w:t xml:space="preserve"> </w:t>
            </w:r>
            <w:r>
              <w:t>of</w:t>
            </w:r>
            <w:r>
              <w:rPr>
                <w:spacing w:val="5"/>
              </w:rPr>
              <w:t xml:space="preserve"> </w:t>
            </w:r>
            <w:r>
              <w:t>the</w:t>
            </w:r>
            <w:r>
              <w:rPr>
                <w:spacing w:val="5"/>
              </w:rPr>
              <w:t xml:space="preserve"> </w:t>
            </w:r>
            <w:r>
              <w:t>Act</w:t>
            </w:r>
            <w:r>
              <w:rPr>
                <w:spacing w:val="3"/>
              </w:rPr>
              <w:t xml:space="preserve"> </w:t>
            </w:r>
            <w:r>
              <w:t>read</w:t>
            </w:r>
            <w:r>
              <w:rPr>
                <w:spacing w:val="4"/>
              </w:rPr>
              <w:t xml:space="preserve"> </w:t>
            </w:r>
            <w:r>
              <w:t>with clause</w:t>
            </w:r>
            <w:r>
              <w:rPr>
                <w:spacing w:val="1"/>
              </w:rPr>
              <w:t xml:space="preserve"> </w:t>
            </w:r>
            <w:r>
              <w:t>(e)</w:t>
            </w:r>
            <w:r>
              <w:rPr>
                <w:spacing w:val="5"/>
              </w:rPr>
              <w:t xml:space="preserve"> </w:t>
            </w:r>
            <w:r>
              <w:t>of</w:t>
            </w:r>
            <w:r>
              <w:rPr>
                <w:spacing w:val="5"/>
              </w:rPr>
              <w:t xml:space="preserve"> </w:t>
            </w:r>
            <w:r>
              <w:t>sub-</w:t>
            </w:r>
            <w:r>
              <w:rPr>
                <w:spacing w:val="-4"/>
              </w:rPr>
              <w:t>rule</w:t>
            </w:r>
          </w:p>
          <w:p w14:paraId="4D3DA06F" w14:textId="77777777" w:rsidR="00577B06" w:rsidRDefault="00577B06">
            <w:pPr>
              <w:pStyle w:val="TableParagraph"/>
              <w:spacing w:line="265" w:lineRule="exact"/>
            </w:pPr>
            <w:r>
              <w:t>(1)</w:t>
            </w:r>
            <w:r>
              <w:rPr>
                <w:spacing w:val="7"/>
              </w:rPr>
              <w:t xml:space="preserve"> </w:t>
            </w:r>
            <w:r>
              <w:t>of</w:t>
            </w:r>
            <w:r>
              <w:rPr>
                <w:spacing w:val="10"/>
              </w:rPr>
              <w:t xml:space="preserve"> </w:t>
            </w:r>
            <w:r>
              <w:t>rule</w:t>
            </w:r>
            <w:r>
              <w:rPr>
                <w:spacing w:val="11"/>
              </w:rPr>
              <w:t xml:space="preserve"> </w:t>
            </w:r>
            <w:r>
              <w:t>9</w:t>
            </w:r>
            <w:r>
              <w:rPr>
                <w:spacing w:val="9"/>
              </w:rPr>
              <w:t xml:space="preserve"> </w:t>
            </w:r>
            <w:r>
              <w:t>for</w:t>
            </w:r>
            <w:r>
              <w:rPr>
                <w:spacing w:val="10"/>
              </w:rPr>
              <w:t xml:space="preserve"> </w:t>
            </w:r>
            <w:r>
              <w:t>failure</w:t>
            </w:r>
            <w:r>
              <w:rPr>
                <w:spacing w:val="10"/>
              </w:rPr>
              <w:t xml:space="preserve"> </w:t>
            </w:r>
            <w:r>
              <w:t>to</w:t>
            </w:r>
            <w:r>
              <w:rPr>
                <w:spacing w:val="9"/>
              </w:rPr>
              <w:t xml:space="preserve"> </w:t>
            </w:r>
            <w:r>
              <w:t>intimate</w:t>
            </w:r>
            <w:r>
              <w:rPr>
                <w:spacing w:val="11"/>
              </w:rPr>
              <w:t xml:space="preserve"> </w:t>
            </w:r>
            <w:r>
              <w:t>about</w:t>
            </w:r>
            <w:r>
              <w:rPr>
                <w:spacing w:val="8"/>
              </w:rPr>
              <w:t xml:space="preserve"> </w:t>
            </w:r>
            <w:r>
              <w:t>opening</w:t>
            </w:r>
            <w:r>
              <w:rPr>
                <w:spacing w:val="11"/>
              </w:rPr>
              <w:t xml:space="preserve"> </w:t>
            </w:r>
            <w:r>
              <w:rPr>
                <w:spacing w:val="-5"/>
              </w:rPr>
              <w:t>of</w:t>
            </w:r>
          </w:p>
          <w:p w14:paraId="5040B3B1" w14:textId="14C1B295" w:rsidR="00577B06" w:rsidRDefault="00577B06">
            <w:pPr>
              <w:pStyle w:val="TableParagraph"/>
              <w:spacing w:line="247" w:lineRule="exact"/>
            </w:pPr>
            <w:r>
              <w:t>account</w:t>
            </w:r>
            <w:r>
              <w:rPr>
                <w:spacing w:val="-4"/>
              </w:rPr>
              <w:t xml:space="preserve"> </w:t>
            </w:r>
            <w:r>
              <w:t>or</w:t>
            </w:r>
            <w:r>
              <w:rPr>
                <w:spacing w:val="-6"/>
              </w:rPr>
              <w:t xml:space="preserve"> </w:t>
            </w:r>
            <w:r>
              <w:t>accounts</w:t>
            </w:r>
            <w:r>
              <w:rPr>
                <w:spacing w:val="-6"/>
              </w:rPr>
              <w:t xml:space="preserve"> </w:t>
            </w:r>
            <w:r>
              <w:t>within</w:t>
            </w:r>
            <w:r>
              <w:rPr>
                <w:spacing w:val="-7"/>
              </w:rPr>
              <w:t xml:space="preserve"> </w:t>
            </w:r>
            <w:r>
              <w:t>the</w:t>
            </w:r>
            <w:r>
              <w:rPr>
                <w:spacing w:val="-6"/>
              </w:rPr>
              <w:t xml:space="preserve"> </w:t>
            </w:r>
            <w:r>
              <w:t>prescribed</w:t>
            </w:r>
            <w:r>
              <w:rPr>
                <w:spacing w:val="-6"/>
              </w:rPr>
              <w:t xml:space="preserve"> </w:t>
            </w:r>
            <w:r>
              <w:rPr>
                <w:spacing w:val="-4"/>
              </w:rPr>
              <w:t>time.</w:t>
            </w:r>
            <w:r w:rsidR="0039328C">
              <w:rPr>
                <w:spacing w:val="-4"/>
              </w:rPr>
              <w:t xml:space="preserve"> (FC Other </w:t>
            </w:r>
            <w:proofErr w:type="gramStart"/>
            <w:r w:rsidR="0039328C">
              <w:rPr>
                <w:spacing w:val="-4"/>
              </w:rPr>
              <w:t>account</w:t>
            </w:r>
            <w:proofErr w:type="gramEnd"/>
            <w:r w:rsidR="0039328C">
              <w:rPr>
                <w:spacing w:val="-4"/>
              </w:rPr>
              <w:t xml:space="preserve"> or Utilization count for registration). </w:t>
            </w:r>
          </w:p>
        </w:tc>
        <w:tc>
          <w:tcPr>
            <w:tcW w:w="3510" w:type="dxa"/>
            <w:tcBorders>
              <w:top w:val="single" w:sz="4" w:space="0" w:color="000000"/>
              <w:left w:val="single" w:sz="4" w:space="0" w:color="000000"/>
              <w:bottom w:val="single" w:sz="4" w:space="0" w:color="000000"/>
              <w:right w:val="single" w:sz="4" w:space="0" w:color="000000"/>
            </w:tcBorders>
            <w:hideMark/>
          </w:tcPr>
          <w:p w14:paraId="5D3A6052" w14:textId="77777777" w:rsidR="00577B06" w:rsidRDefault="00577B06">
            <w:pPr>
              <w:pStyle w:val="TableParagraph"/>
              <w:spacing w:line="235" w:lineRule="auto"/>
              <w:ind w:left="104" w:right="97"/>
              <w:jc w:val="both"/>
            </w:pPr>
            <w:r>
              <w:t xml:space="preserve">Ten thousand rupees per </w:t>
            </w:r>
            <w:proofErr w:type="spellStart"/>
            <w:r>
              <w:t>utilisation</w:t>
            </w:r>
            <w:proofErr w:type="spellEnd"/>
            <w:r>
              <w:t xml:space="preserve"> account for failure to intimate</w:t>
            </w:r>
            <w:r>
              <w:rPr>
                <w:spacing w:val="40"/>
              </w:rPr>
              <w:t xml:space="preserve"> </w:t>
            </w:r>
            <w:r>
              <w:t>within the prescribed time.</w:t>
            </w:r>
          </w:p>
        </w:tc>
      </w:tr>
      <w:tr w:rsidR="00577B06" w14:paraId="2CFC475C" w14:textId="77777777" w:rsidTr="00577B06">
        <w:trPr>
          <w:trHeight w:val="1075"/>
        </w:trPr>
        <w:tc>
          <w:tcPr>
            <w:tcW w:w="812" w:type="dxa"/>
            <w:tcBorders>
              <w:top w:val="single" w:sz="4" w:space="0" w:color="000000"/>
              <w:left w:val="single" w:sz="4" w:space="0" w:color="000000"/>
              <w:bottom w:val="single" w:sz="4" w:space="0" w:color="000000"/>
              <w:right w:val="single" w:sz="4" w:space="0" w:color="000000"/>
            </w:tcBorders>
            <w:hideMark/>
          </w:tcPr>
          <w:p w14:paraId="1BA97817" w14:textId="77777777" w:rsidR="00577B06" w:rsidRDefault="00577B06">
            <w:pPr>
              <w:pStyle w:val="TableParagraph"/>
              <w:spacing w:before="6"/>
              <w:ind w:left="5" w:right="5"/>
              <w:jc w:val="center"/>
            </w:pPr>
            <w:r>
              <w:rPr>
                <w:spacing w:val="-5"/>
              </w:rPr>
              <w:t>10.</w:t>
            </w:r>
          </w:p>
        </w:tc>
        <w:tc>
          <w:tcPr>
            <w:tcW w:w="4951" w:type="dxa"/>
            <w:tcBorders>
              <w:top w:val="single" w:sz="4" w:space="0" w:color="000000"/>
              <w:left w:val="single" w:sz="4" w:space="0" w:color="000000"/>
              <w:bottom w:val="single" w:sz="4" w:space="0" w:color="000000"/>
              <w:right w:val="single" w:sz="4" w:space="0" w:color="000000"/>
            </w:tcBorders>
            <w:hideMark/>
          </w:tcPr>
          <w:p w14:paraId="4F70DCDA" w14:textId="77777777" w:rsidR="00577B06" w:rsidRDefault="00577B06">
            <w:pPr>
              <w:pStyle w:val="TableParagraph"/>
              <w:spacing w:before="1"/>
            </w:pPr>
            <w:r>
              <w:t>Offence punishable under section</w:t>
            </w:r>
            <w:r>
              <w:rPr>
                <w:spacing w:val="-1"/>
              </w:rPr>
              <w:t xml:space="preserve"> </w:t>
            </w:r>
            <w:r>
              <w:t>37,</w:t>
            </w:r>
            <w:r>
              <w:rPr>
                <w:spacing w:val="-3"/>
              </w:rPr>
              <w:t xml:space="preserve"> </w:t>
            </w:r>
            <w:r>
              <w:t>section</w:t>
            </w:r>
            <w:r>
              <w:rPr>
                <w:spacing w:val="-1"/>
              </w:rPr>
              <w:t xml:space="preserve"> </w:t>
            </w:r>
            <w:r>
              <w:t>17 and section 19</w:t>
            </w:r>
            <w:r>
              <w:rPr>
                <w:spacing w:val="2"/>
              </w:rPr>
              <w:t xml:space="preserve"> </w:t>
            </w:r>
            <w:r>
              <w:t>of</w:t>
            </w:r>
            <w:r>
              <w:rPr>
                <w:spacing w:val="5"/>
              </w:rPr>
              <w:t xml:space="preserve"> </w:t>
            </w:r>
            <w:r>
              <w:t>the</w:t>
            </w:r>
            <w:r>
              <w:rPr>
                <w:spacing w:val="5"/>
              </w:rPr>
              <w:t xml:space="preserve"> </w:t>
            </w:r>
            <w:r>
              <w:t>Act</w:t>
            </w:r>
            <w:r>
              <w:rPr>
                <w:spacing w:val="3"/>
              </w:rPr>
              <w:t xml:space="preserve"> </w:t>
            </w:r>
            <w:r>
              <w:t>read</w:t>
            </w:r>
            <w:r>
              <w:rPr>
                <w:spacing w:val="4"/>
              </w:rPr>
              <w:t xml:space="preserve"> </w:t>
            </w:r>
            <w:r>
              <w:t>with clause</w:t>
            </w:r>
            <w:r>
              <w:rPr>
                <w:spacing w:val="1"/>
              </w:rPr>
              <w:t xml:space="preserve"> </w:t>
            </w:r>
            <w:r>
              <w:t>(e)</w:t>
            </w:r>
            <w:r>
              <w:rPr>
                <w:spacing w:val="5"/>
              </w:rPr>
              <w:t xml:space="preserve"> </w:t>
            </w:r>
            <w:r>
              <w:t>of</w:t>
            </w:r>
            <w:r>
              <w:rPr>
                <w:spacing w:val="5"/>
              </w:rPr>
              <w:t xml:space="preserve"> </w:t>
            </w:r>
            <w:r>
              <w:t>sub-</w:t>
            </w:r>
            <w:r>
              <w:rPr>
                <w:spacing w:val="-4"/>
              </w:rPr>
              <w:t>rule</w:t>
            </w:r>
          </w:p>
          <w:p w14:paraId="37D57083" w14:textId="77777777" w:rsidR="00577B06" w:rsidRDefault="00577B06">
            <w:pPr>
              <w:pStyle w:val="TableParagraph"/>
              <w:spacing w:before="1"/>
            </w:pPr>
            <w:r>
              <w:t>(2)</w:t>
            </w:r>
            <w:r>
              <w:rPr>
                <w:spacing w:val="7"/>
              </w:rPr>
              <w:t xml:space="preserve"> </w:t>
            </w:r>
            <w:r>
              <w:t>of</w:t>
            </w:r>
            <w:r>
              <w:rPr>
                <w:spacing w:val="10"/>
              </w:rPr>
              <w:t xml:space="preserve"> </w:t>
            </w:r>
            <w:r>
              <w:t>rule</w:t>
            </w:r>
            <w:r>
              <w:rPr>
                <w:spacing w:val="11"/>
              </w:rPr>
              <w:t xml:space="preserve"> </w:t>
            </w:r>
            <w:r>
              <w:t>9</w:t>
            </w:r>
            <w:r>
              <w:rPr>
                <w:spacing w:val="9"/>
              </w:rPr>
              <w:t xml:space="preserve"> </w:t>
            </w:r>
            <w:r>
              <w:t>for</w:t>
            </w:r>
            <w:r>
              <w:rPr>
                <w:spacing w:val="10"/>
              </w:rPr>
              <w:t xml:space="preserve"> </w:t>
            </w:r>
            <w:r>
              <w:t>failure</w:t>
            </w:r>
            <w:r>
              <w:rPr>
                <w:spacing w:val="10"/>
              </w:rPr>
              <w:t xml:space="preserve"> </w:t>
            </w:r>
            <w:r>
              <w:t>to</w:t>
            </w:r>
            <w:r>
              <w:rPr>
                <w:spacing w:val="9"/>
              </w:rPr>
              <w:t xml:space="preserve"> </w:t>
            </w:r>
            <w:r>
              <w:t>intimate</w:t>
            </w:r>
            <w:r>
              <w:rPr>
                <w:spacing w:val="11"/>
              </w:rPr>
              <w:t xml:space="preserve"> </w:t>
            </w:r>
            <w:r>
              <w:t>about</w:t>
            </w:r>
            <w:r>
              <w:rPr>
                <w:spacing w:val="8"/>
              </w:rPr>
              <w:t xml:space="preserve"> </w:t>
            </w:r>
            <w:r>
              <w:t>opening</w:t>
            </w:r>
            <w:r>
              <w:rPr>
                <w:spacing w:val="11"/>
              </w:rPr>
              <w:t xml:space="preserve"> </w:t>
            </w:r>
            <w:r>
              <w:rPr>
                <w:spacing w:val="-5"/>
              </w:rPr>
              <w:t>of</w:t>
            </w:r>
          </w:p>
          <w:p w14:paraId="124A18DA" w14:textId="064C9479" w:rsidR="00577B06" w:rsidRDefault="00577B06">
            <w:pPr>
              <w:pStyle w:val="TableParagraph"/>
              <w:spacing w:before="1" w:line="247" w:lineRule="exact"/>
            </w:pPr>
            <w:r>
              <w:t>account</w:t>
            </w:r>
            <w:r>
              <w:rPr>
                <w:spacing w:val="-4"/>
              </w:rPr>
              <w:t xml:space="preserve"> </w:t>
            </w:r>
            <w:r>
              <w:t>or</w:t>
            </w:r>
            <w:r>
              <w:rPr>
                <w:spacing w:val="-6"/>
              </w:rPr>
              <w:t xml:space="preserve"> </w:t>
            </w:r>
            <w:r>
              <w:t>accounts</w:t>
            </w:r>
            <w:r>
              <w:rPr>
                <w:spacing w:val="-6"/>
              </w:rPr>
              <w:t xml:space="preserve"> </w:t>
            </w:r>
            <w:r>
              <w:t>within</w:t>
            </w:r>
            <w:r>
              <w:rPr>
                <w:spacing w:val="-7"/>
              </w:rPr>
              <w:t xml:space="preserve"> </w:t>
            </w:r>
            <w:r>
              <w:t>the</w:t>
            </w:r>
            <w:r>
              <w:rPr>
                <w:spacing w:val="-6"/>
              </w:rPr>
              <w:t xml:space="preserve"> </w:t>
            </w:r>
            <w:r>
              <w:t>prescribed</w:t>
            </w:r>
            <w:r>
              <w:rPr>
                <w:spacing w:val="-6"/>
              </w:rPr>
              <w:t xml:space="preserve"> </w:t>
            </w:r>
            <w:r>
              <w:rPr>
                <w:spacing w:val="-4"/>
              </w:rPr>
              <w:t>time.</w:t>
            </w:r>
            <w:r w:rsidR="0039328C">
              <w:rPr>
                <w:spacing w:val="-4"/>
              </w:rPr>
              <w:t xml:space="preserve"> </w:t>
            </w:r>
            <w:r w:rsidR="0039328C">
              <w:rPr>
                <w:spacing w:val="-4"/>
              </w:rPr>
              <w:t xml:space="preserve">(FC Other account or Utilization count for </w:t>
            </w:r>
            <w:r w:rsidR="0039328C">
              <w:rPr>
                <w:spacing w:val="-4"/>
              </w:rPr>
              <w:t>prior permission</w:t>
            </w:r>
            <w:r w:rsidR="0039328C">
              <w:rPr>
                <w:spacing w:val="-4"/>
              </w:rPr>
              <w:t>).</w:t>
            </w:r>
          </w:p>
        </w:tc>
        <w:tc>
          <w:tcPr>
            <w:tcW w:w="3510" w:type="dxa"/>
            <w:tcBorders>
              <w:top w:val="single" w:sz="4" w:space="0" w:color="000000"/>
              <w:left w:val="single" w:sz="4" w:space="0" w:color="000000"/>
              <w:bottom w:val="single" w:sz="4" w:space="0" w:color="000000"/>
              <w:right w:val="single" w:sz="4" w:space="0" w:color="000000"/>
            </w:tcBorders>
            <w:hideMark/>
          </w:tcPr>
          <w:p w14:paraId="3FA80CB5" w14:textId="77777777" w:rsidR="00577B06" w:rsidRDefault="00577B06">
            <w:pPr>
              <w:pStyle w:val="TableParagraph"/>
              <w:spacing w:before="1"/>
              <w:ind w:left="104" w:right="97"/>
              <w:jc w:val="both"/>
            </w:pPr>
            <w:r>
              <w:t xml:space="preserve">Ten thousand rupees per </w:t>
            </w:r>
            <w:proofErr w:type="spellStart"/>
            <w:r>
              <w:t>utilisation</w:t>
            </w:r>
            <w:proofErr w:type="spellEnd"/>
            <w:r>
              <w:t xml:space="preserve"> account for failure to intimate</w:t>
            </w:r>
            <w:r>
              <w:rPr>
                <w:spacing w:val="40"/>
              </w:rPr>
              <w:t xml:space="preserve"> </w:t>
            </w:r>
            <w:r>
              <w:t>within the prescribed time.</w:t>
            </w:r>
          </w:p>
        </w:tc>
      </w:tr>
      <w:tr w:rsidR="00577B06" w14:paraId="34667FD5" w14:textId="77777777" w:rsidTr="00577B06">
        <w:trPr>
          <w:trHeight w:val="892"/>
        </w:trPr>
        <w:tc>
          <w:tcPr>
            <w:tcW w:w="812" w:type="dxa"/>
            <w:tcBorders>
              <w:top w:val="single" w:sz="4" w:space="0" w:color="000000"/>
              <w:left w:val="single" w:sz="4" w:space="0" w:color="000000"/>
              <w:bottom w:val="single" w:sz="4" w:space="0" w:color="000000"/>
              <w:right w:val="single" w:sz="4" w:space="0" w:color="000000"/>
            </w:tcBorders>
            <w:hideMark/>
          </w:tcPr>
          <w:p w14:paraId="654A5276" w14:textId="77777777" w:rsidR="00577B06" w:rsidRDefault="00577B06">
            <w:pPr>
              <w:pStyle w:val="TableParagraph"/>
              <w:spacing w:before="1"/>
              <w:ind w:left="5" w:right="5"/>
              <w:jc w:val="center"/>
            </w:pPr>
            <w:r>
              <w:rPr>
                <w:spacing w:val="-5"/>
              </w:rPr>
              <w:t>11.</w:t>
            </w:r>
          </w:p>
        </w:tc>
        <w:tc>
          <w:tcPr>
            <w:tcW w:w="4951" w:type="dxa"/>
            <w:tcBorders>
              <w:top w:val="single" w:sz="4" w:space="0" w:color="000000"/>
              <w:left w:val="single" w:sz="4" w:space="0" w:color="000000"/>
              <w:bottom w:val="single" w:sz="4" w:space="0" w:color="000000"/>
              <w:right w:val="single" w:sz="4" w:space="0" w:color="000000"/>
            </w:tcBorders>
            <w:hideMark/>
          </w:tcPr>
          <w:p w14:paraId="6F4A61FD" w14:textId="094C5D8D" w:rsidR="00577B06" w:rsidRDefault="00577B06">
            <w:pPr>
              <w:pStyle w:val="TableParagraph"/>
              <w:spacing w:before="1"/>
              <w:ind w:right="106"/>
              <w:jc w:val="both"/>
            </w:pPr>
            <w:r>
              <w:t>Offence</w:t>
            </w:r>
            <w:r>
              <w:rPr>
                <w:spacing w:val="-1"/>
              </w:rPr>
              <w:t xml:space="preserve"> </w:t>
            </w:r>
            <w:r>
              <w:t>punishable</w:t>
            </w:r>
            <w:r>
              <w:rPr>
                <w:spacing w:val="-1"/>
              </w:rPr>
              <w:t xml:space="preserve"> </w:t>
            </w:r>
            <w:r>
              <w:t>under</w:t>
            </w:r>
            <w:r>
              <w:rPr>
                <w:spacing w:val="-1"/>
              </w:rPr>
              <w:t xml:space="preserve"> </w:t>
            </w:r>
            <w:r>
              <w:t>section</w:t>
            </w:r>
            <w:r>
              <w:rPr>
                <w:spacing w:val="-2"/>
              </w:rPr>
              <w:t xml:space="preserve"> </w:t>
            </w:r>
            <w:r>
              <w:t>37,</w:t>
            </w:r>
            <w:r>
              <w:rPr>
                <w:spacing w:val="-4"/>
              </w:rPr>
              <w:t xml:space="preserve"> </w:t>
            </w:r>
            <w:r>
              <w:t>section</w:t>
            </w:r>
            <w:r>
              <w:rPr>
                <w:spacing w:val="-2"/>
              </w:rPr>
              <w:t xml:space="preserve"> </w:t>
            </w:r>
            <w:r>
              <w:t xml:space="preserve">11 and section 17 of the Act read with rule 17A, for failure to </w:t>
            </w:r>
            <w:proofErr w:type="gramStart"/>
            <w:r>
              <w:t>intimate about</w:t>
            </w:r>
            <w:proofErr w:type="gramEnd"/>
            <w:r>
              <w:rPr>
                <w:spacing w:val="-1"/>
              </w:rPr>
              <w:t xml:space="preserve"> </w:t>
            </w:r>
            <w:r>
              <w:t>details within the prescribed time.</w:t>
            </w:r>
            <w:r w:rsidR="0039328C">
              <w:t>(</w:t>
            </w:r>
            <w:r w:rsidR="0039328C" w:rsidRPr="0039328C">
              <w:rPr>
                <w:rFonts w:ascii="Roboto" w:hAnsi="Roboto"/>
              </w:rPr>
              <w:t xml:space="preserve"> </w:t>
            </w:r>
            <w:r w:rsidR="0039328C" w:rsidRPr="0039328C">
              <w:t>change in their office bearers, members, or key functionaries</w:t>
            </w:r>
            <w:r w:rsidR="0039328C">
              <w:t xml:space="preserve"> in Form FC 6E within 45 days)</w:t>
            </w:r>
          </w:p>
        </w:tc>
        <w:tc>
          <w:tcPr>
            <w:tcW w:w="3510" w:type="dxa"/>
            <w:tcBorders>
              <w:top w:val="single" w:sz="4" w:space="0" w:color="000000"/>
              <w:left w:val="single" w:sz="4" w:space="0" w:color="000000"/>
              <w:bottom w:val="single" w:sz="4" w:space="0" w:color="000000"/>
              <w:right w:val="single" w:sz="4" w:space="0" w:color="000000"/>
            </w:tcBorders>
            <w:hideMark/>
          </w:tcPr>
          <w:p w14:paraId="139E210C" w14:textId="77777777" w:rsidR="00577B06" w:rsidRDefault="00577B06">
            <w:pPr>
              <w:pStyle w:val="TableParagraph"/>
              <w:spacing w:before="1"/>
              <w:ind w:left="104" w:right="96"/>
              <w:jc w:val="both"/>
            </w:pPr>
            <w:r>
              <w:t>Ten thousand rupees for each violation</w:t>
            </w:r>
            <w:r>
              <w:rPr>
                <w:spacing w:val="-7"/>
              </w:rPr>
              <w:t xml:space="preserve"> </w:t>
            </w:r>
            <w:r>
              <w:t>of</w:t>
            </w:r>
            <w:r>
              <w:rPr>
                <w:spacing w:val="-7"/>
              </w:rPr>
              <w:t xml:space="preserve"> </w:t>
            </w:r>
            <w:r>
              <w:t>failure</w:t>
            </w:r>
            <w:r>
              <w:rPr>
                <w:spacing w:val="-7"/>
              </w:rPr>
              <w:t xml:space="preserve"> </w:t>
            </w:r>
            <w:r>
              <w:t>to</w:t>
            </w:r>
            <w:r>
              <w:rPr>
                <w:spacing w:val="-7"/>
              </w:rPr>
              <w:t xml:space="preserve"> </w:t>
            </w:r>
            <w:r>
              <w:t>intimate</w:t>
            </w:r>
            <w:r>
              <w:rPr>
                <w:spacing w:val="-7"/>
              </w:rPr>
              <w:t xml:space="preserve"> </w:t>
            </w:r>
            <w:r>
              <w:t>within the prescribed time.</w:t>
            </w:r>
          </w:p>
        </w:tc>
      </w:tr>
      <w:tr w:rsidR="00577B06" w14:paraId="23592362" w14:textId="77777777" w:rsidTr="00577B06">
        <w:trPr>
          <w:trHeight w:val="1074"/>
        </w:trPr>
        <w:tc>
          <w:tcPr>
            <w:tcW w:w="812" w:type="dxa"/>
            <w:tcBorders>
              <w:top w:val="single" w:sz="4" w:space="0" w:color="000000"/>
              <w:left w:val="single" w:sz="4" w:space="0" w:color="000000"/>
              <w:bottom w:val="single" w:sz="4" w:space="0" w:color="000000"/>
              <w:right w:val="single" w:sz="4" w:space="0" w:color="000000"/>
            </w:tcBorders>
            <w:hideMark/>
          </w:tcPr>
          <w:p w14:paraId="31211A86" w14:textId="77777777" w:rsidR="00577B06" w:rsidRDefault="00577B06">
            <w:pPr>
              <w:pStyle w:val="TableParagraph"/>
              <w:spacing w:before="1"/>
              <w:ind w:left="263"/>
            </w:pPr>
            <w:r>
              <w:rPr>
                <w:spacing w:val="-5"/>
              </w:rPr>
              <w:t>12.</w:t>
            </w:r>
          </w:p>
        </w:tc>
        <w:tc>
          <w:tcPr>
            <w:tcW w:w="4951" w:type="dxa"/>
            <w:tcBorders>
              <w:top w:val="single" w:sz="4" w:space="0" w:color="000000"/>
              <w:left w:val="single" w:sz="4" w:space="0" w:color="000000"/>
              <w:bottom w:val="single" w:sz="4" w:space="0" w:color="000000"/>
              <w:right w:val="single" w:sz="4" w:space="0" w:color="000000"/>
            </w:tcBorders>
            <w:hideMark/>
          </w:tcPr>
          <w:p w14:paraId="5E0363E4" w14:textId="2BF4BDA3" w:rsidR="00577B06" w:rsidRDefault="00577B06">
            <w:pPr>
              <w:pStyle w:val="TableParagraph"/>
              <w:spacing w:line="270" w:lineRule="atLeast"/>
              <w:ind w:right="99"/>
              <w:jc w:val="both"/>
            </w:pPr>
            <w:r>
              <w:t xml:space="preserve">Offence punishable under section 37 and section 19 of the Act read with rule 13, for failure to place on website as prescribed in clause (a) of rule 13 within the prescribed </w:t>
            </w:r>
            <w:proofErr w:type="gramStart"/>
            <w:r>
              <w:t>time.</w:t>
            </w:r>
            <w:r w:rsidR="0039328C">
              <w:t>(</w:t>
            </w:r>
            <w:proofErr w:type="gramEnd"/>
            <w:r w:rsidR="0039328C">
              <w:t>within 9 months of end of FY)</w:t>
            </w:r>
          </w:p>
        </w:tc>
        <w:tc>
          <w:tcPr>
            <w:tcW w:w="3510" w:type="dxa"/>
            <w:tcBorders>
              <w:top w:val="single" w:sz="4" w:space="0" w:color="000000"/>
              <w:left w:val="single" w:sz="4" w:space="0" w:color="000000"/>
              <w:bottom w:val="single" w:sz="4" w:space="0" w:color="000000"/>
              <w:right w:val="single" w:sz="4" w:space="0" w:color="000000"/>
            </w:tcBorders>
            <w:hideMark/>
          </w:tcPr>
          <w:p w14:paraId="431BFA2B" w14:textId="77777777" w:rsidR="00577B06" w:rsidRDefault="00577B06">
            <w:pPr>
              <w:pStyle w:val="TableParagraph"/>
              <w:tabs>
                <w:tab w:val="left" w:pos="637"/>
                <w:tab w:val="left" w:pos="1687"/>
                <w:tab w:val="left" w:pos="2502"/>
                <w:tab w:val="left" w:pos="2967"/>
              </w:tabs>
              <w:spacing w:before="1"/>
              <w:ind w:left="104" w:right="106"/>
            </w:pPr>
            <w:r>
              <w:rPr>
                <w:spacing w:val="-4"/>
              </w:rPr>
              <w:t>Ten</w:t>
            </w:r>
            <w:r>
              <w:tab/>
            </w:r>
            <w:r>
              <w:rPr>
                <w:spacing w:val="-2"/>
              </w:rPr>
              <w:t>thousand</w:t>
            </w:r>
            <w:r>
              <w:tab/>
            </w:r>
            <w:r>
              <w:rPr>
                <w:spacing w:val="-2"/>
              </w:rPr>
              <w:t>rupees</w:t>
            </w:r>
            <w:r>
              <w:tab/>
            </w:r>
            <w:r>
              <w:rPr>
                <w:spacing w:val="-4"/>
              </w:rPr>
              <w:t>for</w:t>
            </w:r>
            <w:r>
              <w:tab/>
            </w:r>
            <w:r>
              <w:rPr>
                <w:spacing w:val="-4"/>
              </w:rPr>
              <w:t xml:space="preserve">each </w:t>
            </w:r>
            <w:r>
              <w:rPr>
                <w:spacing w:val="-2"/>
              </w:rPr>
              <w:t>violation.</w:t>
            </w:r>
          </w:p>
        </w:tc>
      </w:tr>
      <w:tr w:rsidR="0039328C" w14:paraId="7B242175" w14:textId="77777777" w:rsidTr="00577B06">
        <w:trPr>
          <w:trHeight w:val="1074"/>
        </w:trPr>
        <w:tc>
          <w:tcPr>
            <w:tcW w:w="812" w:type="dxa"/>
            <w:tcBorders>
              <w:top w:val="single" w:sz="4" w:space="0" w:color="000000"/>
              <w:left w:val="single" w:sz="4" w:space="0" w:color="000000"/>
              <w:bottom w:val="single" w:sz="4" w:space="0" w:color="000000"/>
              <w:right w:val="single" w:sz="4" w:space="0" w:color="000000"/>
            </w:tcBorders>
          </w:tcPr>
          <w:p w14:paraId="5E9F6C57" w14:textId="7F7C0067" w:rsidR="0039328C" w:rsidRDefault="00704122">
            <w:pPr>
              <w:pStyle w:val="TableParagraph"/>
              <w:spacing w:before="1"/>
              <w:ind w:left="263"/>
              <w:rPr>
                <w:spacing w:val="-5"/>
              </w:rPr>
            </w:pPr>
            <w:r>
              <w:rPr>
                <w:spacing w:val="-5"/>
              </w:rPr>
              <w:t>13</w:t>
            </w:r>
          </w:p>
        </w:tc>
        <w:tc>
          <w:tcPr>
            <w:tcW w:w="4951" w:type="dxa"/>
            <w:tcBorders>
              <w:top w:val="single" w:sz="4" w:space="0" w:color="000000"/>
              <w:left w:val="single" w:sz="4" w:space="0" w:color="000000"/>
              <w:bottom w:val="single" w:sz="4" w:space="0" w:color="000000"/>
              <w:right w:val="single" w:sz="4" w:space="0" w:color="000000"/>
            </w:tcBorders>
          </w:tcPr>
          <w:p w14:paraId="250C3EEB" w14:textId="4AC9C07B" w:rsidR="0039328C" w:rsidRDefault="00704122">
            <w:pPr>
              <w:pStyle w:val="TableParagraph"/>
              <w:spacing w:line="270" w:lineRule="atLeast"/>
              <w:ind w:right="99"/>
              <w:jc w:val="both"/>
            </w:pPr>
            <w:r>
              <w:t xml:space="preserve">Offence punishable under section 35 for accepting any hospitality in contravention of section 6 of the </w:t>
            </w:r>
            <w:r>
              <w:rPr>
                <w:spacing w:val="-4"/>
              </w:rPr>
              <w:t>Act.</w:t>
            </w:r>
          </w:p>
        </w:tc>
        <w:tc>
          <w:tcPr>
            <w:tcW w:w="3510" w:type="dxa"/>
            <w:tcBorders>
              <w:top w:val="single" w:sz="4" w:space="0" w:color="000000"/>
              <w:left w:val="single" w:sz="4" w:space="0" w:color="000000"/>
              <w:bottom w:val="single" w:sz="4" w:space="0" w:color="000000"/>
              <w:right w:val="single" w:sz="4" w:space="0" w:color="000000"/>
            </w:tcBorders>
          </w:tcPr>
          <w:p w14:paraId="61D673C4" w14:textId="62DAF63C" w:rsidR="0039328C" w:rsidRDefault="00704122">
            <w:pPr>
              <w:pStyle w:val="TableParagraph"/>
              <w:tabs>
                <w:tab w:val="left" w:pos="637"/>
                <w:tab w:val="left" w:pos="1687"/>
                <w:tab w:val="left" w:pos="2502"/>
                <w:tab w:val="left" w:pos="2967"/>
              </w:tabs>
              <w:spacing w:before="1"/>
              <w:ind w:left="104" w:right="106"/>
              <w:rPr>
                <w:spacing w:val="-4"/>
              </w:rPr>
            </w:pPr>
            <w:r>
              <w:rPr>
                <w:spacing w:val="-4"/>
              </w:rPr>
              <w:t xml:space="preserve">Rs. Ten thousand </w:t>
            </w:r>
          </w:p>
        </w:tc>
      </w:tr>
    </w:tbl>
    <w:p w14:paraId="2DAF1F53" w14:textId="77777777" w:rsidR="00577B06" w:rsidRDefault="00577B06" w:rsidP="00577B06">
      <w:pPr>
        <w:pStyle w:val="BodyText"/>
        <w:spacing w:before="52"/>
        <w:rPr>
          <w:b/>
        </w:rPr>
      </w:pPr>
    </w:p>
    <w:p w14:paraId="798D8275" w14:textId="77777777" w:rsidR="00EA738D" w:rsidRDefault="00EA738D"/>
    <w:sectPr w:rsidR="00EA7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623C"/>
    <w:multiLevelType w:val="hybridMultilevel"/>
    <w:tmpl w:val="C1F442BC"/>
    <w:lvl w:ilvl="0" w:tplc="884C3B1C">
      <w:start w:val="1"/>
      <w:numFmt w:val="lowerLetter"/>
      <w:lvlText w:val="(%1)"/>
      <w:lvlJc w:val="left"/>
      <w:pPr>
        <w:ind w:left="105" w:hanging="360"/>
      </w:pPr>
      <w:rPr>
        <w:rFonts w:ascii="Calibri" w:eastAsia="Calibri" w:hAnsi="Calibri" w:cs="Calibri" w:hint="default"/>
        <w:b w:val="0"/>
        <w:bCs w:val="0"/>
        <w:i w:val="0"/>
        <w:iCs w:val="0"/>
        <w:spacing w:val="-1"/>
        <w:w w:val="100"/>
        <w:sz w:val="22"/>
        <w:szCs w:val="22"/>
        <w:lang w:val="en-US" w:eastAsia="en-US" w:bidi="ar-SA"/>
      </w:rPr>
    </w:lvl>
    <w:lvl w:ilvl="1" w:tplc="2A0A4D26">
      <w:numFmt w:val="bullet"/>
      <w:lvlText w:val="•"/>
      <w:lvlJc w:val="left"/>
      <w:pPr>
        <w:ind w:left="584" w:hanging="360"/>
      </w:pPr>
      <w:rPr>
        <w:lang w:val="en-US" w:eastAsia="en-US" w:bidi="ar-SA"/>
      </w:rPr>
    </w:lvl>
    <w:lvl w:ilvl="2" w:tplc="FD706774">
      <w:numFmt w:val="bullet"/>
      <w:lvlText w:val="•"/>
      <w:lvlJc w:val="left"/>
      <w:pPr>
        <w:ind w:left="1068" w:hanging="360"/>
      </w:pPr>
      <w:rPr>
        <w:lang w:val="en-US" w:eastAsia="en-US" w:bidi="ar-SA"/>
      </w:rPr>
    </w:lvl>
    <w:lvl w:ilvl="3" w:tplc="5256374C">
      <w:numFmt w:val="bullet"/>
      <w:lvlText w:val="•"/>
      <w:lvlJc w:val="left"/>
      <w:pPr>
        <w:ind w:left="1552" w:hanging="360"/>
      </w:pPr>
      <w:rPr>
        <w:lang w:val="en-US" w:eastAsia="en-US" w:bidi="ar-SA"/>
      </w:rPr>
    </w:lvl>
    <w:lvl w:ilvl="4" w:tplc="E13E9B42">
      <w:numFmt w:val="bullet"/>
      <w:lvlText w:val="•"/>
      <w:lvlJc w:val="left"/>
      <w:pPr>
        <w:ind w:left="2036" w:hanging="360"/>
      </w:pPr>
      <w:rPr>
        <w:lang w:val="en-US" w:eastAsia="en-US" w:bidi="ar-SA"/>
      </w:rPr>
    </w:lvl>
    <w:lvl w:ilvl="5" w:tplc="9B6E51C0">
      <w:numFmt w:val="bullet"/>
      <w:lvlText w:val="•"/>
      <w:lvlJc w:val="left"/>
      <w:pPr>
        <w:ind w:left="2520" w:hanging="360"/>
      </w:pPr>
      <w:rPr>
        <w:lang w:val="en-US" w:eastAsia="en-US" w:bidi="ar-SA"/>
      </w:rPr>
    </w:lvl>
    <w:lvl w:ilvl="6" w:tplc="C958DD2E">
      <w:numFmt w:val="bullet"/>
      <w:lvlText w:val="•"/>
      <w:lvlJc w:val="left"/>
      <w:pPr>
        <w:ind w:left="3004" w:hanging="360"/>
      </w:pPr>
      <w:rPr>
        <w:lang w:val="en-US" w:eastAsia="en-US" w:bidi="ar-SA"/>
      </w:rPr>
    </w:lvl>
    <w:lvl w:ilvl="7" w:tplc="D902A1C4">
      <w:numFmt w:val="bullet"/>
      <w:lvlText w:val="•"/>
      <w:lvlJc w:val="left"/>
      <w:pPr>
        <w:ind w:left="3488" w:hanging="360"/>
      </w:pPr>
      <w:rPr>
        <w:lang w:val="en-US" w:eastAsia="en-US" w:bidi="ar-SA"/>
      </w:rPr>
    </w:lvl>
    <w:lvl w:ilvl="8" w:tplc="75943634">
      <w:numFmt w:val="bullet"/>
      <w:lvlText w:val="•"/>
      <w:lvlJc w:val="left"/>
      <w:pPr>
        <w:ind w:left="3972" w:hanging="360"/>
      </w:pPr>
      <w:rPr>
        <w:lang w:val="en-US" w:eastAsia="en-US" w:bidi="ar-SA"/>
      </w:rPr>
    </w:lvl>
  </w:abstractNum>
  <w:abstractNum w:abstractNumId="1" w15:restartNumberingAfterBreak="0">
    <w:nsid w:val="3F1A1340"/>
    <w:multiLevelType w:val="hybridMultilevel"/>
    <w:tmpl w:val="E2766ACC"/>
    <w:lvl w:ilvl="0" w:tplc="516AE45A">
      <w:start w:val="1"/>
      <w:numFmt w:val="lowerLetter"/>
      <w:lvlText w:val="%1."/>
      <w:lvlJc w:val="left"/>
      <w:pPr>
        <w:ind w:left="464" w:hanging="360"/>
      </w:pPr>
      <w:rPr>
        <w:rFonts w:hint="default"/>
      </w:rPr>
    </w:lvl>
    <w:lvl w:ilvl="1" w:tplc="40090019" w:tentative="1">
      <w:start w:val="1"/>
      <w:numFmt w:val="lowerLetter"/>
      <w:lvlText w:val="%2."/>
      <w:lvlJc w:val="left"/>
      <w:pPr>
        <w:ind w:left="1184" w:hanging="360"/>
      </w:pPr>
    </w:lvl>
    <w:lvl w:ilvl="2" w:tplc="4009001B" w:tentative="1">
      <w:start w:val="1"/>
      <w:numFmt w:val="lowerRoman"/>
      <w:lvlText w:val="%3."/>
      <w:lvlJc w:val="right"/>
      <w:pPr>
        <w:ind w:left="1904" w:hanging="180"/>
      </w:pPr>
    </w:lvl>
    <w:lvl w:ilvl="3" w:tplc="4009000F" w:tentative="1">
      <w:start w:val="1"/>
      <w:numFmt w:val="decimal"/>
      <w:lvlText w:val="%4."/>
      <w:lvlJc w:val="left"/>
      <w:pPr>
        <w:ind w:left="2624" w:hanging="360"/>
      </w:pPr>
    </w:lvl>
    <w:lvl w:ilvl="4" w:tplc="40090019" w:tentative="1">
      <w:start w:val="1"/>
      <w:numFmt w:val="lowerLetter"/>
      <w:lvlText w:val="%5."/>
      <w:lvlJc w:val="left"/>
      <w:pPr>
        <w:ind w:left="3344" w:hanging="360"/>
      </w:pPr>
    </w:lvl>
    <w:lvl w:ilvl="5" w:tplc="4009001B" w:tentative="1">
      <w:start w:val="1"/>
      <w:numFmt w:val="lowerRoman"/>
      <w:lvlText w:val="%6."/>
      <w:lvlJc w:val="right"/>
      <w:pPr>
        <w:ind w:left="4064" w:hanging="180"/>
      </w:pPr>
    </w:lvl>
    <w:lvl w:ilvl="6" w:tplc="4009000F" w:tentative="1">
      <w:start w:val="1"/>
      <w:numFmt w:val="decimal"/>
      <w:lvlText w:val="%7."/>
      <w:lvlJc w:val="left"/>
      <w:pPr>
        <w:ind w:left="4784" w:hanging="360"/>
      </w:pPr>
    </w:lvl>
    <w:lvl w:ilvl="7" w:tplc="40090019" w:tentative="1">
      <w:start w:val="1"/>
      <w:numFmt w:val="lowerLetter"/>
      <w:lvlText w:val="%8."/>
      <w:lvlJc w:val="left"/>
      <w:pPr>
        <w:ind w:left="5504" w:hanging="360"/>
      </w:pPr>
    </w:lvl>
    <w:lvl w:ilvl="8" w:tplc="4009001B" w:tentative="1">
      <w:start w:val="1"/>
      <w:numFmt w:val="lowerRoman"/>
      <w:lvlText w:val="%9."/>
      <w:lvlJc w:val="right"/>
      <w:pPr>
        <w:ind w:left="6224" w:hanging="180"/>
      </w:pPr>
    </w:lvl>
  </w:abstractNum>
  <w:num w:numId="1" w16cid:durableId="1758289776">
    <w:abstractNumId w:val="0"/>
    <w:lvlOverride w:ilvl="0">
      <w:startOverride w:val="1"/>
    </w:lvlOverride>
    <w:lvlOverride w:ilvl="1"/>
    <w:lvlOverride w:ilvl="2"/>
    <w:lvlOverride w:ilvl="3"/>
    <w:lvlOverride w:ilvl="4"/>
    <w:lvlOverride w:ilvl="5"/>
    <w:lvlOverride w:ilvl="6"/>
    <w:lvlOverride w:ilvl="7"/>
    <w:lvlOverride w:ilvl="8"/>
  </w:num>
  <w:num w:numId="2" w16cid:durableId="198118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D"/>
    <w:rsid w:val="0039328C"/>
    <w:rsid w:val="00577B06"/>
    <w:rsid w:val="00704122"/>
    <w:rsid w:val="00AA1050"/>
    <w:rsid w:val="00EA738D"/>
    <w:rsid w:val="00F114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1214"/>
  <w15:chartTrackingRefBased/>
  <w15:docId w15:val="{AAB9D488-66A9-4CDC-885A-1387C45C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06"/>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EA7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38D"/>
    <w:rPr>
      <w:rFonts w:eastAsiaTheme="majorEastAsia" w:cstheme="majorBidi"/>
      <w:color w:val="272727" w:themeColor="text1" w:themeTint="D8"/>
    </w:rPr>
  </w:style>
  <w:style w:type="paragraph" w:styleId="Title">
    <w:name w:val="Title"/>
    <w:basedOn w:val="Normal"/>
    <w:next w:val="Normal"/>
    <w:link w:val="TitleChar"/>
    <w:uiPriority w:val="10"/>
    <w:qFormat/>
    <w:rsid w:val="00EA7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38D"/>
    <w:pPr>
      <w:spacing w:before="160"/>
      <w:jc w:val="center"/>
    </w:pPr>
    <w:rPr>
      <w:i/>
      <w:iCs/>
      <w:color w:val="404040" w:themeColor="text1" w:themeTint="BF"/>
    </w:rPr>
  </w:style>
  <w:style w:type="character" w:customStyle="1" w:styleId="QuoteChar">
    <w:name w:val="Quote Char"/>
    <w:basedOn w:val="DefaultParagraphFont"/>
    <w:link w:val="Quote"/>
    <w:uiPriority w:val="29"/>
    <w:rsid w:val="00EA738D"/>
    <w:rPr>
      <w:i/>
      <w:iCs/>
      <w:color w:val="404040" w:themeColor="text1" w:themeTint="BF"/>
    </w:rPr>
  </w:style>
  <w:style w:type="paragraph" w:styleId="ListParagraph">
    <w:name w:val="List Paragraph"/>
    <w:basedOn w:val="Normal"/>
    <w:uiPriority w:val="34"/>
    <w:qFormat/>
    <w:rsid w:val="00EA738D"/>
    <w:pPr>
      <w:ind w:left="720"/>
      <w:contextualSpacing/>
    </w:pPr>
  </w:style>
  <w:style w:type="character" w:styleId="IntenseEmphasis">
    <w:name w:val="Intense Emphasis"/>
    <w:basedOn w:val="DefaultParagraphFont"/>
    <w:uiPriority w:val="21"/>
    <w:qFormat/>
    <w:rsid w:val="00EA738D"/>
    <w:rPr>
      <w:i/>
      <w:iCs/>
      <w:color w:val="0F4761" w:themeColor="accent1" w:themeShade="BF"/>
    </w:rPr>
  </w:style>
  <w:style w:type="paragraph" w:styleId="IntenseQuote">
    <w:name w:val="Intense Quote"/>
    <w:basedOn w:val="Normal"/>
    <w:next w:val="Normal"/>
    <w:link w:val="IntenseQuoteChar"/>
    <w:uiPriority w:val="30"/>
    <w:qFormat/>
    <w:rsid w:val="00EA7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38D"/>
    <w:rPr>
      <w:i/>
      <w:iCs/>
      <w:color w:val="0F4761" w:themeColor="accent1" w:themeShade="BF"/>
    </w:rPr>
  </w:style>
  <w:style w:type="character" w:styleId="IntenseReference">
    <w:name w:val="Intense Reference"/>
    <w:basedOn w:val="DefaultParagraphFont"/>
    <w:uiPriority w:val="32"/>
    <w:qFormat/>
    <w:rsid w:val="00EA738D"/>
    <w:rPr>
      <w:b/>
      <w:bCs/>
      <w:smallCaps/>
      <w:color w:val="0F4761" w:themeColor="accent1" w:themeShade="BF"/>
      <w:spacing w:val="5"/>
    </w:rPr>
  </w:style>
  <w:style w:type="paragraph" w:styleId="BodyText">
    <w:name w:val="Body Text"/>
    <w:basedOn w:val="Normal"/>
    <w:link w:val="BodyTextChar"/>
    <w:uiPriority w:val="1"/>
    <w:semiHidden/>
    <w:unhideWhenUsed/>
    <w:qFormat/>
    <w:rsid w:val="00577B06"/>
  </w:style>
  <w:style w:type="character" w:customStyle="1" w:styleId="BodyTextChar">
    <w:name w:val="Body Text Char"/>
    <w:basedOn w:val="DefaultParagraphFont"/>
    <w:link w:val="BodyText"/>
    <w:uiPriority w:val="1"/>
    <w:semiHidden/>
    <w:rsid w:val="00577B06"/>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577B06"/>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735</Words>
  <Characters>3783</Characters>
  <Application>Microsoft Office Word</Application>
  <DocSecurity>0</DocSecurity>
  <Lines>151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 Bhargava</dc:creator>
  <cp:keywords/>
  <dc:description/>
  <cp:lastModifiedBy>Sharad Bhargava</cp:lastModifiedBy>
  <cp:revision>4</cp:revision>
  <dcterms:created xsi:type="dcterms:W3CDTF">2025-11-20T05:52:00Z</dcterms:created>
  <dcterms:modified xsi:type="dcterms:W3CDTF">2025-11-20T06:39:00Z</dcterms:modified>
</cp:coreProperties>
</file>